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77777777"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BD7DBEA" w14:textId="77777777" w:rsidR="00D61B2A" w:rsidRDefault="00D61B2A" w:rsidP="0075492D">
      <w:pPr>
        <w:jc w:val="center"/>
        <w:rPr>
          <w:rFonts w:asciiTheme="minorHAnsi" w:eastAsia="Times New Roman" w:hAnsiTheme="minorHAnsi" w:cstheme="minorHAnsi"/>
          <w:sz w:val="24"/>
          <w:szCs w:val="24"/>
          <w:highlight w:val="white"/>
        </w:rPr>
      </w:pPr>
    </w:p>
    <w:p w14:paraId="3ADEE8BA" w14:textId="77777777" w:rsidR="00272076" w:rsidRPr="00D61B2A" w:rsidRDefault="00272076" w:rsidP="0075492D">
      <w:pPr>
        <w:jc w:val="center"/>
        <w:rPr>
          <w:rFonts w:asciiTheme="minorHAnsi" w:eastAsia="Times New Roman" w:hAnsiTheme="minorHAnsi" w:cstheme="minorHAnsi"/>
          <w:sz w:val="24"/>
          <w:szCs w:val="24"/>
          <w:highlight w:val="white"/>
        </w:rPr>
      </w:pPr>
    </w:p>
    <w:p w14:paraId="77821E86" w14:textId="77777777" w:rsidR="00532782" w:rsidRPr="00532782" w:rsidRDefault="00532782" w:rsidP="00532782">
      <w:pPr>
        <w:spacing w:after="0"/>
        <w:jc w:val="center"/>
        <w:rPr>
          <w:rFonts w:asciiTheme="minorHAnsi" w:eastAsia="Times New Roman" w:hAnsiTheme="minorHAnsi" w:cstheme="minorHAnsi"/>
          <w:bCs/>
          <w:sz w:val="28"/>
          <w:szCs w:val="28"/>
        </w:rPr>
      </w:pPr>
      <w:r w:rsidRPr="00532782">
        <w:rPr>
          <w:rFonts w:asciiTheme="minorHAnsi" w:eastAsia="Times New Roman" w:hAnsiTheme="minorHAnsi" w:cstheme="minorHAnsi"/>
          <w:b/>
          <w:bCs/>
          <w:sz w:val="28"/>
          <w:szCs w:val="28"/>
        </w:rPr>
        <w:t>- REFORMA DO CENTRO CULTURAL BASILEU FRANÇA -</w:t>
      </w:r>
      <w:r w:rsidRPr="00532782">
        <w:rPr>
          <w:rFonts w:asciiTheme="minorHAnsi" w:eastAsia="Times New Roman" w:hAnsiTheme="minorHAnsi" w:cstheme="minorHAnsi"/>
          <w:b/>
          <w:sz w:val="28"/>
          <w:szCs w:val="28"/>
        </w:rPr>
        <w:br/>
      </w:r>
      <w:r w:rsidRPr="00532782">
        <w:rPr>
          <w:rFonts w:asciiTheme="minorHAnsi" w:eastAsia="Times New Roman" w:hAnsiTheme="minorHAnsi" w:cstheme="minorHAnsi"/>
          <w:bCs/>
          <w:sz w:val="28"/>
          <w:szCs w:val="28"/>
        </w:rPr>
        <w:t>Recurso oriundo de Transferência Especial do Estado de Goiás</w:t>
      </w:r>
    </w:p>
    <w:p w14:paraId="55D9F902" w14:textId="77777777" w:rsidR="00532782" w:rsidRPr="00532782" w:rsidRDefault="00532782" w:rsidP="00532782">
      <w:pPr>
        <w:spacing w:after="0"/>
        <w:jc w:val="center"/>
        <w:rPr>
          <w:rFonts w:asciiTheme="minorHAnsi" w:eastAsia="Times New Roman" w:hAnsiTheme="minorHAnsi" w:cstheme="minorHAnsi"/>
          <w:bCs/>
          <w:sz w:val="28"/>
          <w:szCs w:val="28"/>
        </w:rPr>
      </w:pPr>
      <w:r w:rsidRPr="00532782">
        <w:rPr>
          <w:rFonts w:asciiTheme="minorHAnsi" w:eastAsia="Times New Roman" w:hAnsiTheme="minorHAnsi" w:cstheme="minorHAnsi"/>
          <w:bCs/>
          <w:sz w:val="28"/>
          <w:szCs w:val="28"/>
        </w:rPr>
        <w:t xml:space="preserve"> Emenda nº 878 – Processo SEI nº 202500005013809</w:t>
      </w:r>
    </w:p>
    <w:p w14:paraId="112A2EE3" w14:textId="77777777" w:rsidR="005220FE" w:rsidRDefault="005220FE" w:rsidP="007F75E9">
      <w:pPr>
        <w:jc w:val="center"/>
        <w:rPr>
          <w:rFonts w:asciiTheme="minorHAnsi" w:hAnsiTheme="minorHAnsi" w:cstheme="minorHAnsi"/>
          <w:sz w:val="24"/>
          <w:szCs w:val="24"/>
        </w:rPr>
      </w:pPr>
    </w:p>
    <w:p w14:paraId="2A630C71" w14:textId="08F6B677" w:rsidR="00327A1B" w:rsidRDefault="00327A1B" w:rsidP="007F75E9">
      <w:pPr>
        <w:jc w:val="center"/>
        <w:rPr>
          <w:rFonts w:asciiTheme="minorHAnsi" w:hAnsiTheme="minorHAnsi" w:cstheme="minorHAnsi"/>
          <w:sz w:val="24"/>
          <w:szCs w:val="24"/>
        </w:rPr>
      </w:pPr>
    </w:p>
    <w:p w14:paraId="7BC2AA4D" w14:textId="77777777" w:rsidR="00C237C6" w:rsidRDefault="00C237C6" w:rsidP="007F75E9">
      <w:pPr>
        <w:jc w:val="center"/>
        <w:rPr>
          <w:rFonts w:asciiTheme="minorHAnsi" w:hAnsiTheme="minorHAnsi" w:cstheme="minorHAnsi"/>
          <w:sz w:val="24"/>
          <w:szCs w:val="24"/>
        </w:rPr>
      </w:pPr>
    </w:p>
    <w:p w14:paraId="3FB09A58" w14:textId="20B82B3C" w:rsidR="00B66C5D" w:rsidRDefault="00B66C5D" w:rsidP="007F75E9">
      <w:pPr>
        <w:jc w:val="center"/>
        <w:rPr>
          <w:rFonts w:asciiTheme="minorHAnsi" w:hAnsiTheme="minorHAnsi" w:cstheme="minorHAnsi"/>
          <w:sz w:val="24"/>
          <w:szCs w:val="24"/>
        </w:rPr>
      </w:pPr>
    </w:p>
    <w:p w14:paraId="545F5598" w14:textId="6863816B" w:rsidR="00BE00A2" w:rsidRDefault="00BE00A2" w:rsidP="007F75E9">
      <w:pPr>
        <w:jc w:val="center"/>
        <w:rPr>
          <w:rFonts w:asciiTheme="minorHAnsi" w:hAnsiTheme="minorHAnsi" w:cstheme="minorHAnsi"/>
          <w:sz w:val="24"/>
          <w:szCs w:val="24"/>
        </w:rPr>
      </w:pPr>
    </w:p>
    <w:p w14:paraId="14C9E07D" w14:textId="77777777" w:rsidR="007F75E9" w:rsidRPr="00D61B2A" w:rsidRDefault="007F75E9" w:rsidP="007F75E9">
      <w:pPr>
        <w:jc w:val="center"/>
        <w:rPr>
          <w:rFonts w:asciiTheme="minorHAnsi" w:hAnsiTheme="minorHAnsi" w:cstheme="minorHAnsi"/>
          <w:sz w:val="24"/>
          <w:szCs w:val="24"/>
        </w:rPr>
      </w:pPr>
    </w:p>
    <w:p w14:paraId="11AD666E" w14:textId="77777777" w:rsidR="00BA62EE" w:rsidRPr="00D61B2A" w:rsidRDefault="00BA62EE" w:rsidP="007F75E9">
      <w:pPr>
        <w:jc w:val="center"/>
        <w:rPr>
          <w:rFonts w:asciiTheme="minorHAnsi" w:hAnsiTheme="minorHAnsi" w:cstheme="minorHAnsi"/>
          <w:sz w:val="24"/>
          <w:szCs w:val="24"/>
        </w:rPr>
      </w:pPr>
    </w:p>
    <w:p w14:paraId="45719BBC" w14:textId="40BC0E54"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246EB207" w:rsidR="007F75E9" w:rsidRPr="00D61B2A" w:rsidRDefault="007F75E9" w:rsidP="00D61B2A">
      <w:pPr>
        <w:spacing w:after="0"/>
        <w:jc w:val="center"/>
        <w:rPr>
          <w:rFonts w:asciiTheme="minorHAnsi" w:hAnsiTheme="minorHAnsi" w:cstheme="minorHAnsi"/>
          <w:sz w:val="24"/>
          <w:szCs w:val="24"/>
        </w:rPr>
        <w:sectPr w:rsidR="007F75E9" w:rsidRPr="00D61B2A" w:rsidSect="0075492D">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2835" w:footer="1134" w:gutter="0"/>
          <w:cols w:space="708"/>
          <w:docGrid w:linePitch="360"/>
        </w:sectPr>
      </w:pPr>
      <w:r w:rsidRPr="00D61B2A">
        <w:rPr>
          <w:rFonts w:asciiTheme="minorHAnsi" w:hAnsiTheme="minorHAnsi" w:cstheme="minorHAnsi"/>
          <w:sz w:val="24"/>
          <w:szCs w:val="24"/>
        </w:rPr>
        <w:t>202</w:t>
      </w:r>
      <w:r w:rsidR="00E22348">
        <w:rPr>
          <w:rFonts w:asciiTheme="minorHAnsi" w:hAnsiTheme="minorHAnsi" w:cstheme="minorHAnsi"/>
          <w:sz w:val="24"/>
          <w:szCs w:val="24"/>
        </w:rPr>
        <w:t>6</w:t>
      </w:r>
    </w:p>
    <w:p w14:paraId="3BE12C9F" w14:textId="54007CCF" w:rsidR="001B4ACA" w:rsidRPr="000C6DD9" w:rsidRDefault="000448CD" w:rsidP="0094554E">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lastRenderedPageBreak/>
        <w:t>LISTA DE TABELAS</w:t>
      </w:r>
    </w:p>
    <w:p w14:paraId="1B5D5F18" w14:textId="77777777" w:rsidR="000448CD" w:rsidRPr="000C6DD9" w:rsidRDefault="000448CD" w:rsidP="000448CD">
      <w:pPr>
        <w:rPr>
          <w:rFonts w:asciiTheme="minorHAnsi" w:hAnsiTheme="minorHAnsi" w:cstheme="minorHAnsi"/>
          <w:sz w:val="24"/>
          <w:szCs w:val="24"/>
          <w:lang w:eastAsia="pt-BR"/>
        </w:rPr>
      </w:pPr>
    </w:p>
    <w:p w14:paraId="1C2DA4DB" w14:textId="7C4A8EEB" w:rsidR="00E64FB4" w:rsidRPr="00E64FB4" w:rsidRDefault="000448CD">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r w:rsidRPr="00772072">
        <w:rPr>
          <w:rFonts w:asciiTheme="minorHAnsi" w:hAnsiTheme="minorHAnsi" w:cstheme="minorHAnsi"/>
          <w:b/>
          <w:bCs/>
          <w:sz w:val="24"/>
          <w:szCs w:val="24"/>
        </w:rPr>
        <w:fldChar w:fldCharType="begin"/>
      </w:r>
      <w:r w:rsidRPr="00772072">
        <w:rPr>
          <w:rFonts w:asciiTheme="minorHAnsi" w:hAnsiTheme="minorHAnsi" w:cstheme="minorHAnsi"/>
          <w:b/>
          <w:bCs/>
          <w:sz w:val="24"/>
          <w:szCs w:val="24"/>
        </w:rPr>
        <w:instrText xml:space="preserve"> TOC \h \z \c "Tabela" </w:instrText>
      </w:r>
      <w:r w:rsidRPr="00772072">
        <w:rPr>
          <w:rFonts w:asciiTheme="minorHAnsi" w:hAnsiTheme="minorHAnsi" w:cstheme="minorHAnsi"/>
          <w:b/>
          <w:bCs/>
          <w:sz w:val="24"/>
          <w:szCs w:val="24"/>
        </w:rPr>
        <w:fldChar w:fldCharType="separate"/>
      </w:r>
      <w:hyperlink w:anchor="_Toc221804364" w:history="1">
        <w:r w:rsidR="00E64FB4" w:rsidRPr="00E64FB4">
          <w:rPr>
            <w:rStyle w:val="Hyperlink"/>
            <w:rFonts w:cstheme="minorHAnsi"/>
            <w:noProof/>
            <w:sz w:val="24"/>
            <w:szCs w:val="24"/>
          </w:rPr>
          <w:t>Tabela 1 - Valores investidos por cada fonte de recurso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_Toc221804364 \h </w:instrText>
        </w:r>
        <w:r w:rsidR="00E64FB4" w:rsidRPr="00E64FB4">
          <w:rPr>
            <w:noProof/>
            <w:webHidden/>
            <w:sz w:val="24"/>
            <w:szCs w:val="24"/>
          </w:rPr>
        </w:r>
        <w:r w:rsidR="00E64FB4" w:rsidRPr="00E64FB4">
          <w:rPr>
            <w:noProof/>
            <w:webHidden/>
            <w:sz w:val="24"/>
            <w:szCs w:val="24"/>
          </w:rPr>
          <w:fldChar w:fldCharType="separate"/>
        </w:r>
        <w:r w:rsidR="007638CF">
          <w:rPr>
            <w:noProof/>
            <w:webHidden/>
            <w:sz w:val="24"/>
            <w:szCs w:val="24"/>
          </w:rPr>
          <w:t>15</w:t>
        </w:r>
        <w:r w:rsidR="00E64FB4" w:rsidRPr="00E64FB4">
          <w:rPr>
            <w:noProof/>
            <w:webHidden/>
            <w:sz w:val="24"/>
            <w:szCs w:val="24"/>
          </w:rPr>
          <w:fldChar w:fldCharType="end"/>
        </w:r>
      </w:hyperlink>
    </w:p>
    <w:p w14:paraId="1E1A36C9" w14:textId="7ED9AEC2" w:rsidR="00E64FB4" w:rsidRPr="00E64FB4" w:rsidRDefault="00F33757">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5" w:history="1">
        <w:r w:rsidR="00E64FB4" w:rsidRPr="00E64FB4">
          <w:rPr>
            <w:rStyle w:val="Hyperlink"/>
            <w:rFonts w:cstheme="minorHAnsi"/>
            <w:noProof/>
            <w:sz w:val="24"/>
            <w:szCs w:val="24"/>
          </w:rPr>
          <w:t>Tabela 2 - Composição de prazos para a execução contratual</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_Toc221804365 \h </w:instrText>
        </w:r>
        <w:r w:rsidR="00E64FB4" w:rsidRPr="00E64FB4">
          <w:rPr>
            <w:noProof/>
            <w:webHidden/>
            <w:sz w:val="24"/>
            <w:szCs w:val="24"/>
          </w:rPr>
        </w:r>
        <w:r w:rsidR="00E64FB4" w:rsidRPr="00E64FB4">
          <w:rPr>
            <w:noProof/>
            <w:webHidden/>
            <w:sz w:val="24"/>
            <w:szCs w:val="24"/>
          </w:rPr>
          <w:fldChar w:fldCharType="separate"/>
        </w:r>
        <w:r w:rsidR="007638CF">
          <w:rPr>
            <w:noProof/>
            <w:webHidden/>
            <w:sz w:val="24"/>
            <w:szCs w:val="24"/>
          </w:rPr>
          <w:t>23</w:t>
        </w:r>
        <w:r w:rsidR="00E64FB4" w:rsidRPr="00E64FB4">
          <w:rPr>
            <w:noProof/>
            <w:webHidden/>
            <w:sz w:val="24"/>
            <w:szCs w:val="24"/>
          </w:rPr>
          <w:fldChar w:fldCharType="end"/>
        </w:r>
      </w:hyperlink>
    </w:p>
    <w:p w14:paraId="6EB46C99" w14:textId="578C779E" w:rsidR="00E64FB4" w:rsidRPr="00E64FB4" w:rsidRDefault="00F33757">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6" w:history="1">
        <w:r w:rsidR="00E64FB4" w:rsidRPr="00E64FB4">
          <w:rPr>
            <w:rStyle w:val="Hyperlink"/>
            <w:rFonts w:cstheme="minorHAnsi"/>
            <w:noProof/>
            <w:sz w:val="24"/>
            <w:szCs w:val="24"/>
          </w:rPr>
          <w:t>Tabela 3 - Quantidade mínima para comprovação de execução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_Toc221804366 \h </w:instrText>
        </w:r>
        <w:r w:rsidR="00E64FB4" w:rsidRPr="00E64FB4">
          <w:rPr>
            <w:noProof/>
            <w:webHidden/>
            <w:sz w:val="24"/>
            <w:szCs w:val="24"/>
          </w:rPr>
        </w:r>
        <w:r w:rsidR="00E64FB4" w:rsidRPr="00E64FB4">
          <w:rPr>
            <w:noProof/>
            <w:webHidden/>
            <w:sz w:val="24"/>
            <w:szCs w:val="24"/>
          </w:rPr>
          <w:fldChar w:fldCharType="separate"/>
        </w:r>
        <w:r w:rsidR="007638CF">
          <w:rPr>
            <w:noProof/>
            <w:webHidden/>
            <w:sz w:val="24"/>
            <w:szCs w:val="24"/>
          </w:rPr>
          <w:t>32</w:t>
        </w:r>
        <w:r w:rsidR="00E64FB4" w:rsidRPr="00E64FB4">
          <w:rPr>
            <w:noProof/>
            <w:webHidden/>
            <w:sz w:val="24"/>
            <w:szCs w:val="24"/>
          </w:rPr>
          <w:fldChar w:fldCharType="end"/>
        </w:r>
      </w:hyperlink>
    </w:p>
    <w:p w14:paraId="102EFFB4" w14:textId="1AB71089" w:rsidR="001B4ACA" w:rsidRPr="000C6DD9" w:rsidRDefault="000448CD" w:rsidP="0094554E">
      <w:pPr>
        <w:pStyle w:val="CabealhodoSumrio"/>
        <w:jc w:val="center"/>
        <w:rPr>
          <w:rFonts w:asciiTheme="minorHAnsi" w:hAnsiTheme="minorHAnsi" w:cstheme="minorHAnsi"/>
          <w:b/>
          <w:bCs/>
          <w:color w:val="auto"/>
          <w:sz w:val="24"/>
          <w:szCs w:val="24"/>
        </w:rPr>
      </w:pPr>
      <w:r w:rsidRPr="00772072">
        <w:rPr>
          <w:rFonts w:asciiTheme="minorHAnsi" w:hAnsiTheme="minorHAnsi" w:cstheme="minorHAnsi"/>
          <w:b/>
          <w:bCs/>
          <w:color w:val="auto"/>
          <w:sz w:val="24"/>
          <w:szCs w:val="24"/>
        </w:rPr>
        <w:fldChar w:fldCharType="end"/>
      </w:r>
    </w:p>
    <w:p w14:paraId="745CCC3D" w14:textId="4EE50C04" w:rsidR="00365AEA" w:rsidRPr="000C6DD9" w:rsidRDefault="00365AEA" w:rsidP="00365AEA">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t>LISTA DE QUADROS</w:t>
      </w:r>
    </w:p>
    <w:p w14:paraId="02DE999F" w14:textId="77777777" w:rsidR="000448CD" w:rsidRPr="000C6DD9" w:rsidRDefault="000448CD" w:rsidP="000448CD">
      <w:pPr>
        <w:rPr>
          <w:rFonts w:asciiTheme="minorHAnsi" w:hAnsiTheme="minorHAnsi" w:cstheme="minorHAnsi"/>
          <w:sz w:val="24"/>
          <w:szCs w:val="24"/>
          <w:lang w:eastAsia="pt-BR"/>
        </w:rPr>
      </w:pPr>
    </w:p>
    <w:p w14:paraId="1D595E84" w14:textId="1521E239" w:rsidR="006E7C54" w:rsidRDefault="00365AEA">
      <w:pPr>
        <w:pStyle w:val="ndicedeilustraes"/>
        <w:tabs>
          <w:tab w:val="right" w:leader="dot" w:pos="9344"/>
        </w:tabs>
        <w:rPr>
          <w:rFonts w:asciiTheme="minorHAnsi" w:eastAsiaTheme="minorEastAsia" w:hAnsiTheme="minorHAnsi" w:cstheme="minorBidi"/>
          <w:noProof/>
          <w:lang w:eastAsia="pt-BR"/>
        </w:rPr>
      </w:pPr>
      <w:r w:rsidRPr="00772072">
        <w:rPr>
          <w:rFonts w:asciiTheme="minorHAnsi" w:hAnsiTheme="minorHAnsi" w:cstheme="minorHAnsi"/>
          <w:sz w:val="24"/>
          <w:szCs w:val="24"/>
          <w:lang w:eastAsia="pt-BR"/>
        </w:rPr>
        <w:fldChar w:fldCharType="begin"/>
      </w:r>
      <w:r w:rsidRPr="00772072">
        <w:rPr>
          <w:rFonts w:asciiTheme="minorHAnsi" w:hAnsiTheme="minorHAnsi" w:cstheme="minorHAnsi"/>
          <w:sz w:val="24"/>
          <w:szCs w:val="24"/>
          <w:lang w:eastAsia="pt-BR"/>
        </w:rPr>
        <w:instrText xml:space="preserve"> TOC \h \z \c "Quadro" </w:instrText>
      </w:r>
      <w:r w:rsidRPr="00772072">
        <w:rPr>
          <w:rFonts w:asciiTheme="minorHAnsi" w:hAnsiTheme="minorHAnsi" w:cstheme="minorHAnsi"/>
          <w:sz w:val="24"/>
          <w:szCs w:val="24"/>
          <w:lang w:eastAsia="pt-BR"/>
        </w:rPr>
        <w:fldChar w:fldCharType="separate"/>
      </w:r>
      <w:hyperlink w:anchor="_Toc224809493" w:history="1">
        <w:r w:rsidR="006E7C54" w:rsidRPr="00C40E21">
          <w:rPr>
            <w:rStyle w:val="Hyperlink"/>
            <w:rFonts w:cstheme="minorHAnsi"/>
            <w:noProof/>
          </w:rPr>
          <w:t>Quadro 1 - Local de execução da obra</w:t>
        </w:r>
        <w:r w:rsidR="006E7C54">
          <w:rPr>
            <w:noProof/>
            <w:webHidden/>
          </w:rPr>
          <w:tab/>
        </w:r>
        <w:r w:rsidR="006E7C54">
          <w:rPr>
            <w:noProof/>
            <w:webHidden/>
          </w:rPr>
          <w:fldChar w:fldCharType="begin"/>
        </w:r>
        <w:r w:rsidR="006E7C54">
          <w:rPr>
            <w:noProof/>
            <w:webHidden/>
          </w:rPr>
          <w:instrText xml:space="preserve"> PAGEREF _Toc224809493 \h </w:instrText>
        </w:r>
        <w:r w:rsidR="006E7C54">
          <w:rPr>
            <w:noProof/>
            <w:webHidden/>
          </w:rPr>
        </w:r>
        <w:r w:rsidR="006E7C54">
          <w:rPr>
            <w:noProof/>
            <w:webHidden/>
          </w:rPr>
          <w:fldChar w:fldCharType="separate"/>
        </w:r>
        <w:r w:rsidR="007638CF">
          <w:rPr>
            <w:noProof/>
            <w:webHidden/>
          </w:rPr>
          <w:t>25</w:t>
        </w:r>
        <w:r w:rsidR="006E7C54">
          <w:rPr>
            <w:noProof/>
            <w:webHidden/>
          </w:rPr>
          <w:fldChar w:fldCharType="end"/>
        </w:r>
      </w:hyperlink>
    </w:p>
    <w:p w14:paraId="088BA853" w14:textId="52AA724A" w:rsidR="006E7C54" w:rsidRDefault="00F33757">
      <w:pPr>
        <w:pStyle w:val="ndicedeilustraes"/>
        <w:tabs>
          <w:tab w:val="right" w:leader="dot" w:pos="9344"/>
        </w:tabs>
        <w:rPr>
          <w:rFonts w:asciiTheme="minorHAnsi" w:eastAsiaTheme="minorEastAsia" w:hAnsiTheme="minorHAnsi" w:cstheme="minorBidi"/>
          <w:noProof/>
          <w:lang w:eastAsia="pt-BR"/>
        </w:rPr>
      </w:pPr>
      <w:hyperlink w:anchor="_Toc224809494" w:history="1">
        <w:r w:rsidR="006E7C54" w:rsidRPr="00C40E21">
          <w:rPr>
            <w:rStyle w:val="Hyperlink"/>
            <w:rFonts w:cstheme="minorHAnsi"/>
            <w:noProof/>
          </w:rPr>
          <w:t>Quadro 2 - Serviço para comprovação de qualificação técnico operacional e profissional</w:t>
        </w:r>
        <w:r w:rsidR="006E7C54">
          <w:rPr>
            <w:noProof/>
            <w:webHidden/>
          </w:rPr>
          <w:tab/>
        </w:r>
        <w:r w:rsidR="006E7C54">
          <w:rPr>
            <w:noProof/>
            <w:webHidden/>
          </w:rPr>
          <w:fldChar w:fldCharType="begin"/>
        </w:r>
        <w:r w:rsidR="006E7C54">
          <w:rPr>
            <w:noProof/>
            <w:webHidden/>
          </w:rPr>
          <w:instrText xml:space="preserve"> PAGEREF _Toc224809494 \h </w:instrText>
        </w:r>
        <w:r w:rsidR="006E7C54">
          <w:rPr>
            <w:noProof/>
            <w:webHidden/>
          </w:rPr>
        </w:r>
        <w:r w:rsidR="006E7C54">
          <w:rPr>
            <w:noProof/>
            <w:webHidden/>
          </w:rPr>
          <w:fldChar w:fldCharType="separate"/>
        </w:r>
        <w:r w:rsidR="007638CF">
          <w:rPr>
            <w:noProof/>
            <w:webHidden/>
          </w:rPr>
          <w:t>33</w:t>
        </w:r>
        <w:r w:rsidR="006E7C54">
          <w:rPr>
            <w:noProof/>
            <w:webHidden/>
          </w:rPr>
          <w:fldChar w:fldCharType="end"/>
        </w:r>
      </w:hyperlink>
    </w:p>
    <w:p w14:paraId="7FF2B5AF" w14:textId="3CDDA03F" w:rsidR="000448CD" w:rsidRPr="000C6DD9" w:rsidRDefault="00365AEA" w:rsidP="000448CD">
      <w:pPr>
        <w:rPr>
          <w:rFonts w:asciiTheme="minorHAnsi" w:hAnsiTheme="minorHAnsi" w:cstheme="minorHAnsi"/>
          <w:sz w:val="24"/>
          <w:szCs w:val="24"/>
          <w:lang w:eastAsia="pt-BR"/>
        </w:rPr>
        <w:sectPr w:rsidR="000448CD" w:rsidRPr="000C6DD9" w:rsidSect="00030BC5">
          <w:footerReference w:type="default" r:id="rId14"/>
          <w:pgSz w:w="11906" w:h="16838"/>
          <w:pgMar w:top="1134" w:right="851" w:bottom="1134" w:left="1701" w:header="2835" w:footer="1134" w:gutter="0"/>
          <w:cols w:space="708"/>
          <w:docGrid w:linePitch="360"/>
        </w:sectPr>
      </w:pPr>
      <w:r w:rsidRPr="00772072">
        <w:rPr>
          <w:rFonts w:asciiTheme="minorHAnsi" w:hAnsiTheme="minorHAnsi" w:cstheme="minorHAnsi"/>
          <w:sz w:val="24"/>
          <w:szCs w:val="24"/>
          <w:lang w:eastAsia="pt-BR"/>
        </w:rPr>
        <w:fldChar w:fldCharType="end"/>
      </w:r>
    </w:p>
    <w:sdt>
      <w:sdtPr>
        <w:rPr>
          <w:rFonts w:asciiTheme="minorHAnsi" w:eastAsia="Calibri" w:hAnsiTheme="minorHAnsi" w:cstheme="minorHAnsi"/>
          <w:color w:val="auto"/>
          <w:sz w:val="24"/>
          <w:szCs w:val="24"/>
          <w:lang w:eastAsia="en-US"/>
        </w:rPr>
        <w:id w:val="1560829112"/>
        <w:docPartObj>
          <w:docPartGallery w:val="Table of Contents"/>
          <w:docPartUnique/>
        </w:docPartObj>
      </w:sdtPr>
      <w:sdtEndPr/>
      <w:sdtContent>
        <w:p w14:paraId="10CFD3B8" w14:textId="4879B3CA" w:rsidR="00272076" w:rsidRPr="00371938" w:rsidRDefault="0094554E" w:rsidP="0094554E">
          <w:pPr>
            <w:pStyle w:val="CabealhodoSumrio"/>
            <w:jc w:val="center"/>
            <w:rPr>
              <w:rFonts w:asciiTheme="minorHAnsi" w:hAnsiTheme="minorHAnsi" w:cstheme="minorHAnsi"/>
              <w:b/>
              <w:bCs/>
              <w:color w:val="auto"/>
              <w:sz w:val="24"/>
              <w:szCs w:val="24"/>
            </w:rPr>
          </w:pPr>
          <w:r w:rsidRPr="00371938">
            <w:rPr>
              <w:rFonts w:asciiTheme="minorHAnsi" w:hAnsiTheme="minorHAnsi" w:cstheme="minorHAnsi"/>
              <w:b/>
              <w:bCs/>
              <w:color w:val="auto"/>
              <w:sz w:val="24"/>
              <w:szCs w:val="24"/>
            </w:rPr>
            <w:t>SUMÁRIO</w:t>
          </w:r>
        </w:p>
        <w:p w14:paraId="051264E4" w14:textId="77777777" w:rsidR="0094554E" w:rsidRPr="00371938" w:rsidRDefault="0094554E" w:rsidP="0094554E">
          <w:pPr>
            <w:rPr>
              <w:rFonts w:asciiTheme="minorHAnsi" w:hAnsiTheme="minorHAnsi" w:cstheme="minorHAnsi"/>
              <w:sz w:val="24"/>
              <w:szCs w:val="24"/>
              <w:lang w:eastAsia="pt-BR"/>
            </w:rPr>
          </w:pPr>
        </w:p>
        <w:p w14:paraId="24720A04" w14:textId="0AB2C8A8" w:rsidR="00371938" w:rsidRPr="00371938" w:rsidRDefault="00272076">
          <w:pPr>
            <w:pStyle w:val="Sumrio1"/>
            <w:tabs>
              <w:tab w:val="right" w:leader="dot" w:pos="9344"/>
            </w:tabs>
            <w:rPr>
              <w:rFonts w:asciiTheme="minorHAnsi" w:eastAsiaTheme="minorEastAsia" w:hAnsiTheme="minorHAnsi" w:cstheme="minorHAnsi"/>
              <w:noProof/>
              <w:sz w:val="24"/>
              <w:szCs w:val="24"/>
              <w:lang w:eastAsia="pt-BR"/>
            </w:rPr>
          </w:pPr>
          <w:r w:rsidRPr="00371938">
            <w:rPr>
              <w:rFonts w:asciiTheme="minorHAnsi" w:hAnsiTheme="minorHAnsi" w:cstheme="minorHAnsi"/>
              <w:sz w:val="24"/>
              <w:szCs w:val="24"/>
            </w:rPr>
            <w:fldChar w:fldCharType="begin"/>
          </w:r>
          <w:r w:rsidRPr="00371938">
            <w:rPr>
              <w:rFonts w:asciiTheme="minorHAnsi" w:hAnsiTheme="minorHAnsi" w:cstheme="minorHAnsi"/>
              <w:sz w:val="24"/>
              <w:szCs w:val="24"/>
            </w:rPr>
            <w:instrText xml:space="preserve"> TOC \o "1-3" \h \z \u </w:instrText>
          </w:r>
          <w:r w:rsidRPr="00371938">
            <w:rPr>
              <w:rFonts w:asciiTheme="minorHAnsi" w:hAnsiTheme="minorHAnsi" w:cstheme="minorHAnsi"/>
              <w:sz w:val="24"/>
              <w:szCs w:val="24"/>
            </w:rPr>
            <w:fldChar w:fldCharType="separate"/>
          </w:r>
          <w:hyperlink w:anchor="_Toc224830770" w:history="1">
            <w:r w:rsidR="00371938" w:rsidRPr="00371938">
              <w:rPr>
                <w:rStyle w:val="Hyperlink"/>
                <w:rFonts w:asciiTheme="minorHAnsi" w:eastAsia="Times New Roman" w:hAnsiTheme="minorHAnsi" w:cstheme="minorHAnsi"/>
                <w:noProof/>
                <w:sz w:val="24"/>
                <w:szCs w:val="24"/>
              </w:rPr>
              <w:t>REFERÊNCIA</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_Toc224830770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w:t>
            </w:r>
            <w:r w:rsidR="00371938" w:rsidRPr="00371938">
              <w:rPr>
                <w:rFonts w:asciiTheme="minorHAnsi" w:hAnsiTheme="minorHAnsi" w:cstheme="minorHAnsi"/>
                <w:noProof/>
                <w:webHidden/>
                <w:sz w:val="24"/>
                <w:szCs w:val="24"/>
              </w:rPr>
              <w:fldChar w:fldCharType="end"/>
            </w:r>
          </w:hyperlink>
        </w:p>
        <w:p w14:paraId="45F6FEF7" w14:textId="3426A985"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71" w:history="1">
            <w:r w:rsidR="00371938" w:rsidRPr="00371938">
              <w:rPr>
                <w:rStyle w:val="Hyperlink"/>
                <w:rFonts w:asciiTheme="minorHAnsi" w:hAnsiTheme="minorHAnsi" w:cstheme="minorHAnsi"/>
                <w:noProof/>
                <w:sz w:val="24"/>
                <w:szCs w:val="24"/>
              </w:rPr>
              <w:t>1.</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APRESENTAÇÃO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_Toc224830771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w:t>
            </w:r>
            <w:r w:rsidR="00371938" w:rsidRPr="00371938">
              <w:rPr>
                <w:rFonts w:asciiTheme="minorHAnsi" w:hAnsiTheme="minorHAnsi" w:cstheme="minorHAnsi"/>
                <w:noProof/>
                <w:webHidden/>
                <w:sz w:val="24"/>
                <w:szCs w:val="24"/>
              </w:rPr>
              <w:fldChar w:fldCharType="end"/>
            </w:r>
          </w:hyperlink>
        </w:p>
        <w:p w14:paraId="2FA01675" w14:textId="651F07FB" w:rsidR="00371938" w:rsidRPr="00371938" w:rsidRDefault="00F33757">
          <w:pPr>
            <w:pStyle w:val="Sumrio2"/>
            <w:rPr>
              <w:bCs w:val="0"/>
            </w:rPr>
          </w:pPr>
          <w:hyperlink w:anchor="_Toc224830772" w:history="1">
            <w:r w:rsidR="00371938" w:rsidRPr="00371938">
              <w:rPr>
                <w:rStyle w:val="Hyperlink"/>
                <w:bCs w:val="0"/>
              </w:rPr>
              <w:t>1.1.</w:t>
            </w:r>
            <w:r w:rsidR="00371938" w:rsidRPr="00371938">
              <w:rPr>
                <w:bCs w:val="0"/>
              </w:rPr>
              <w:tab/>
            </w:r>
            <w:r w:rsidR="00371938" w:rsidRPr="00371938">
              <w:rPr>
                <w:rStyle w:val="Hyperlink"/>
                <w:bCs w:val="0"/>
              </w:rPr>
              <w:t>Da definição do tipo de atividade (obra ou serviço de engenharia)</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_Toc224830772 \h </w:instrText>
            </w:r>
            <w:r w:rsidR="00371938" w:rsidRPr="00371938">
              <w:rPr>
                <w:bCs w:val="0"/>
                <w:webHidden/>
              </w:rPr>
            </w:r>
            <w:r w:rsidR="00371938" w:rsidRPr="00371938">
              <w:rPr>
                <w:bCs w:val="0"/>
                <w:webHidden/>
              </w:rPr>
              <w:fldChar w:fldCharType="separate"/>
            </w:r>
            <w:r w:rsidR="007638CF">
              <w:rPr>
                <w:bCs w:val="0"/>
                <w:webHidden/>
              </w:rPr>
              <w:t>5</w:t>
            </w:r>
            <w:r w:rsidR="00371938" w:rsidRPr="00371938">
              <w:rPr>
                <w:bCs w:val="0"/>
                <w:webHidden/>
              </w:rPr>
              <w:fldChar w:fldCharType="end"/>
            </w:r>
          </w:hyperlink>
        </w:p>
        <w:p w14:paraId="2B8A6058" w14:textId="03C4CD21" w:rsidR="00371938" w:rsidRPr="00371938" w:rsidRDefault="00F33757">
          <w:pPr>
            <w:pStyle w:val="Sumrio2"/>
            <w:rPr>
              <w:bCs w:val="0"/>
            </w:rPr>
          </w:pPr>
          <w:hyperlink w:anchor="_Toc224830773" w:history="1">
            <w:r w:rsidR="00371938" w:rsidRPr="00371938">
              <w:rPr>
                <w:rStyle w:val="Hyperlink"/>
                <w:bCs w:val="0"/>
              </w:rPr>
              <w:t>1.2.</w:t>
            </w:r>
            <w:r w:rsidR="00371938" w:rsidRPr="00371938">
              <w:rPr>
                <w:bCs w:val="0"/>
              </w:rPr>
              <w:tab/>
            </w:r>
            <w:r w:rsidR="00371938" w:rsidRPr="00371938">
              <w:rPr>
                <w:rStyle w:val="Hyperlink"/>
                <w:bCs w:val="0"/>
              </w:rPr>
              <w:t>Da definição do tipo de obra (comum ou especial)</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_Toc224830773 \h </w:instrText>
            </w:r>
            <w:r w:rsidR="00371938" w:rsidRPr="00371938">
              <w:rPr>
                <w:bCs w:val="0"/>
                <w:webHidden/>
              </w:rPr>
            </w:r>
            <w:r w:rsidR="00371938" w:rsidRPr="00371938">
              <w:rPr>
                <w:bCs w:val="0"/>
                <w:webHidden/>
              </w:rPr>
              <w:fldChar w:fldCharType="separate"/>
            </w:r>
            <w:r w:rsidR="007638CF">
              <w:rPr>
                <w:bCs w:val="0"/>
                <w:webHidden/>
              </w:rPr>
              <w:t>7</w:t>
            </w:r>
            <w:r w:rsidR="00371938" w:rsidRPr="00371938">
              <w:rPr>
                <w:bCs w:val="0"/>
                <w:webHidden/>
              </w:rPr>
              <w:fldChar w:fldCharType="end"/>
            </w:r>
          </w:hyperlink>
        </w:p>
        <w:p w14:paraId="769EE1A3" w14:textId="3FECAF0B" w:rsidR="00371938" w:rsidRPr="00371938" w:rsidRDefault="00F33757">
          <w:pPr>
            <w:pStyle w:val="Sumrio2"/>
            <w:rPr>
              <w:bCs w:val="0"/>
            </w:rPr>
          </w:pPr>
          <w:hyperlink w:anchor="_Toc224830774" w:history="1">
            <w:r w:rsidR="00371938" w:rsidRPr="00371938">
              <w:rPr>
                <w:rStyle w:val="Hyperlink"/>
                <w:bCs w:val="0"/>
              </w:rPr>
              <w:t>1.3.</w:t>
            </w:r>
            <w:r w:rsidR="00371938" w:rsidRPr="00371938">
              <w:rPr>
                <w:bCs w:val="0"/>
              </w:rPr>
              <w:tab/>
            </w:r>
            <w:r w:rsidR="00371938" w:rsidRPr="00371938">
              <w:rPr>
                <w:rStyle w:val="Hyperlink"/>
                <w:bCs w:val="0"/>
              </w:rPr>
              <w:t>Do Processo</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_Toc224830774 \h </w:instrText>
            </w:r>
            <w:r w:rsidR="00371938" w:rsidRPr="00371938">
              <w:rPr>
                <w:bCs w:val="0"/>
                <w:webHidden/>
              </w:rPr>
            </w:r>
            <w:r w:rsidR="00371938" w:rsidRPr="00371938">
              <w:rPr>
                <w:bCs w:val="0"/>
                <w:webHidden/>
              </w:rPr>
              <w:fldChar w:fldCharType="separate"/>
            </w:r>
            <w:r w:rsidR="007638CF">
              <w:rPr>
                <w:bCs w:val="0"/>
                <w:webHidden/>
              </w:rPr>
              <w:t>9</w:t>
            </w:r>
            <w:r w:rsidR="00371938" w:rsidRPr="00371938">
              <w:rPr>
                <w:bCs w:val="0"/>
                <w:webHidden/>
              </w:rPr>
              <w:fldChar w:fldCharType="end"/>
            </w:r>
          </w:hyperlink>
        </w:p>
        <w:p w14:paraId="484329F8" w14:textId="17531666"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75" w:history="1">
            <w:r w:rsidR="00371938" w:rsidRPr="00371938">
              <w:rPr>
                <w:rStyle w:val="Hyperlink"/>
                <w:rFonts w:asciiTheme="minorHAnsi" w:hAnsiTheme="minorHAnsi" w:cstheme="minorHAnsi"/>
                <w:noProof/>
                <w:sz w:val="24"/>
                <w:szCs w:val="24"/>
              </w:rPr>
              <w:t>2.</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 OBJETO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_Toc224830775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10</w:t>
            </w:r>
            <w:r w:rsidR="00371938" w:rsidRPr="00371938">
              <w:rPr>
                <w:rFonts w:asciiTheme="minorHAnsi" w:hAnsiTheme="minorHAnsi" w:cstheme="minorHAnsi"/>
                <w:noProof/>
                <w:webHidden/>
                <w:sz w:val="24"/>
                <w:szCs w:val="24"/>
              </w:rPr>
              <w:fldChar w:fldCharType="end"/>
            </w:r>
          </w:hyperlink>
        </w:p>
        <w:p w14:paraId="53ADDD65" w14:textId="2C6A8DE0"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76" w:history="1">
            <w:r w:rsidR="00371938" w:rsidRPr="00371938">
              <w:rPr>
                <w:rStyle w:val="Hyperlink"/>
                <w:rFonts w:asciiTheme="minorHAnsi" w:hAnsiTheme="minorHAnsi" w:cstheme="minorHAnsi"/>
                <w:noProof/>
                <w:sz w:val="24"/>
                <w:szCs w:val="24"/>
              </w:rPr>
              <w:t>3.</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JUSTIFICATIVA DA CONTRATAÇÃO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_Toc224830776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10</w:t>
            </w:r>
            <w:r w:rsidR="00371938" w:rsidRPr="00371938">
              <w:rPr>
                <w:rFonts w:asciiTheme="minorHAnsi" w:hAnsiTheme="minorHAnsi" w:cstheme="minorHAnsi"/>
                <w:noProof/>
                <w:webHidden/>
                <w:sz w:val="24"/>
                <w:szCs w:val="24"/>
              </w:rPr>
              <w:fldChar w:fldCharType="end"/>
            </w:r>
          </w:hyperlink>
        </w:p>
        <w:p w14:paraId="50133E69" w14:textId="17851279"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77" w:history="1">
            <w:r w:rsidR="00371938" w:rsidRPr="00371938">
              <w:rPr>
                <w:rStyle w:val="Hyperlink"/>
                <w:rFonts w:asciiTheme="minorHAnsi" w:hAnsiTheme="minorHAnsi" w:cstheme="minorHAnsi"/>
                <w:noProof/>
                <w:sz w:val="24"/>
                <w:szCs w:val="24"/>
              </w:rPr>
              <w:t>4.</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ESTIMATIVA DE VALOR</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_Toc224830777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12</w:t>
            </w:r>
            <w:r w:rsidR="00371938" w:rsidRPr="00371938">
              <w:rPr>
                <w:rFonts w:asciiTheme="minorHAnsi" w:hAnsiTheme="minorHAnsi" w:cstheme="minorHAnsi"/>
                <w:noProof/>
                <w:webHidden/>
                <w:sz w:val="24"/>
                <w:szCs w:val="24"/>
              </w:rPr>
              <w:fldChar w:fldCharType="end"/>
            </w:r>
          </w:hyperlink>
        </w:p>
        <w:p w14:paraId="0D4E305E" w14:textId="2BFBFF46" w:rsidR="00371938" w:rsidRPr="00371938" w:rsidRDefault="00F33757">
          <w:pPr>
            <w:pStyle w:val="Sumrio2"/>
            <w:rPr>
              <w:bCs w:val="0"/>
            </w:rPr>
          </w:pPr>
          <w:hyperlink w:anchor="_Toc224830778" w:history="1">
            <w:r w:rsidR="00371938" w:rsidRPr="00371938">
              <w:rPr>
                <w:rStyle w:val="Hyperlink"/>
                <w:bCs w:val="0"/>
              </w:rPr>
              <w:t>4.1.</w:t>
            </w:r>
            <w:r w:rsidR="00371938" w:rsidRPr="00371938">
              <w:rPr>
                <w:bCs w:val="0"/>
              </w:rPr>
              <w:tab/>
            </w:r>
            <w:r w:rsidR="00371938" w:rsidRPr="00371938">
              <w:rPr>
                <w:rStyle w:val="Hyperlink"/>
                <w:bCs w:val="0"/>
              </w:rPr>
              <w:t>Da metodologia de custos estimados</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_Toc224830778 \h </w:instrText>
            </w:r>
            <w:r w:rsidR="00371938" w:rsidRPr="00371938">
              <w:rPr>
                <w:bCs w:val="0"/>
                <w:webHidden/>
              </w:rPr>
            </w:r>
            <w:r w:rsidR="00371938" w:rsidRPr="00371938">
              <w:rPr>
                <w:bCs w:val="0"/>
                <w:webHidden/>
              </w:rPr>
              <w:fldChar w:fldCharType="separate"/>
            </w:r>
            <w:r w:rsidR="007638CF">
              <w:rPr>
                <w:bCs w:val="0"/>
                <w:webHidden/>
              </w:rPr>
              <w:t>12</w:t>
            </w:r>
            <w:r w:rsidR="00371938" w:rsidRPr="00371938">
              <w:rPr>
                <w:bCs w:val="0"/>
                <w:webHidden/>
              </w:rPr>
              <w:fldChar w:fldCharType="end"/>
            </w:r>
          </w:hyperlink>
        </w:p>
        <w:p w14:paraId="0BA2410C" w14:textId="3DD0C3CB" w:rsidR="00371938" w:rsidRPr="00371938" w:rsidRDefault="00F33757">
          <w:pPr>
            <w:pStyle w:val="Sumrio2"/>
            <w:rPr>
              <w:bCs w:val="0"/>
            </w:rPr>
          </w:pPr>
          <w:hyperlink w:anchor="_Toc224830779" w:history="1">
            <w:r w:rsidR="00371938" w:rsidRPr="00371938">
              <w:rPr>
                <w:rStyle w:val="Hyperlink"/>
                <w:bCs w:val="0"/>
              </w:rPr>
              <w:t>4.2.</w:t>
            </w:r>
            <w:r w:rsidR="00371938" w:rsidRPr="00371938">
              <w:rPr>
                <w:bCs w:val="0"/>
              </w:rPr>
              <w:tab/>
            </w:r>
            <w:r w:rsidR="00371938" w:rsidRPr="00371938">
              <w:rPr>
                <w:rStyle w:val="Hyperlink"/>
                <w:bCs w:val="0"/>
              </w:rPr>
              <w:t>Da aplicação do Benefício de Despesas Indiretas (BDI)</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_Toc224830779 \h </w:instrText>
            </w:r>
            <w:r w:rsidR="00371938" w:rsidRPr="00371938">
              <w:rPr>
                <w:bCs w:val="0"/>
                <w:webHidden/>
              </w:rPr>
            </w:r>
            <w:r w:rsidR="00371938" w:rsidRPr="00371938">
              <w:rPr>
                <w:bCs w:val="0"/>
                <w:webHidden/>
              </w:rPr>
              <w:fldChar w:fldCharType="separate"/>
            </w:r>
            <w:r w:rsidR="007638CF">
              <w:rPr>
                <w:bCs w:val="0"/>
                <w:webHidden/>
              </w:rPr>
              <w:t>13</w:t>
            </w:r>
            <w:r w:rsidR="00371938" w:rsidRPr="00371938">
              <w:rPr>
                <w:bCs w:val="0"/>
                <w:webHidden/>
              </w:rPr>
              <w:fldChar w:fldCharType="end"/>
            </w:r>
          </w:hyperlink>
        </w:p>
        <w:p w14:paraId="6AA613FE" w14:textId="092518C2" w:rsidR="00371938" w:rsidRPr="00371938" w:rsidRDefault="00F33757">
          <w:pPr>
            <w:pStyle w:val="Sumrio2"/>
            <w:rPr>
              <w:bCs w:val="0"/>
            </w:rPr>
          </w:pPr>
          <w:hyperlink w:anchor="_Toc224830780" w:history="1">
            <w:r w:rsidR="00371938" w:rsidRPr="00371938">
              <w:rPr>
                <w:rStyle w:val="Hyperlink"/>
                <w:bCs w:val="0"/>
              </w:rPr>
              <w:t>4.3.</w:t>
            </w:r>
            <w:r w:rsidR="00371938" w:rsidRPr="00371938">
              <w:rPr>
                <w:bCs w:val="0"/>
              </w:rPr>
              <w:tab/>
            </w:r>
            <w:r w:rsidR="00371938" w:rsidRPr="00371938">
              <w:rPr>
                <w:rStyle w:val="Hyperlink"/>
                <w:bCs w:val="0"/>
              </w:rPr>
              <w:t>Dos recursos financeiros</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_Toc224830780 \h </w:instrText>
            </w:r>
            <w:r w:rsidR="00371938" w:rsidRPr="00371938">
              <w:rPr>
                <w:bCs w:val="0"/>
                <w:webHidden/>
              </w:rPr>
            </w:r>
            <w:r w:rsidR="00371938" w:rsidRPr="00371938">
              <w:rPr>
                <w:bCs w:val="0"/>
                <w:webHidden/>
              </w:rPr>
              <w:fldChar w:fldCharType="separate"/>
            </w:r>
            <w:r w:rsidR="007638CF">
              <w:rPr>
                <w:bCs w:val="0"/>
                <w:webHidden/>
              </w:rPr>
              <w:t>14</w:t>
            </w:r>
            <w:r w:rsidR="00371938" w:rsidRPr="00371938">
              <w:rPr>
                <w:bCs w:val="0"/>
                <w:webHidden/>
              </w:rPr>
              <w:fldChar w:fldCharType="end"/>
            </w:r>
          </w:hyperlink>
        </w:p>
        <w:p w14:paraId="0059DEAE" w14:textId="25CA076F" w:rsidR="00371938" w:rsidRPr="00371938" w:rsidRDefault="00F33757">
          <w:pPr>
            <w:pStyle w:val="Sumrio2"/>
            <w:rPr>
              <w:bCs w:val="0"/>
            </w:rPr>
          </w:pPr>
          <w:hyperlink w:anchor="_Toc224830781" w:history="1">
            <w:r w:rsidR="00371938" w:rsidRPr="00371938">
              <w:rPr>
                <w:rStyle w:val="Hyperlink"/>
                <w:bCs w:val="0"/>
              </w:rPr>
              <w:t>4.3.1.</w:t>
            </w:r>
            <w:r w:rsidR="00371938" w:rsidRPr="00371938">
              <w:rPr>
                <w:bCs w:val="0"/>
              </w:rPr>
              <w:tab/>
            </w:r>
            <w:r w:rsidR="00371938" w:rsidRPr="00371938">
              <w:rPr>
                <w:rStyle w:val="Hyperlink"/>
                <w:bCs w:val="0"/>
              </w:rPr>
              <w:t>Da Transferência Especial</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_Toc224830781 \h </w:instrText>
            </w:r>
            <w:r w:rsidR="00371938" w:rsidRPr="00371938">
              <w:rPr>
                <w:bCs w:val="0"/>
                <w:webHidden/>
              </w:rPr>
            </w:r>
            <w:r w:rsidR="00371938" w:rsidRPr="00371938">
              <w:rPr>
                <w:bCs w:val="0"/>
                <w:webHidden/>
              </w:rPr>
              <w:fldChar w:fldCharType="separate"/>
            </w:r>
            <w:r w:rsidR="007638CF">
              <w:rPr>
                <w:bCs w:val="0"/>
                <w:webHidden/>
              </w:rPr>
              <w:t>15</w:t>
            </w:r>
            <w:r w:rsidR="00371938" w:rsidRPr="00371938">
              <w:rPr>
                <w:bCs w:val="0"/>
                <w:webHidden/>
              </w:rPr>
              <w:fldChar w:fldCharType="end"/>
            </w:r>
          </w:hyperlink>
        </w:p>
        <w:p w14:paraId="12C05FCD" w14:textId="5FA2B772" w:rsidR="00371938" w:rsidRPr="00371938" w:rsidRDefault="00F33757">
          <w:pPr>
            <w:pStyle w:val="Sumrio2"/>
            <w:rPr>
              <w:bCs w:val="0"/>
            </w:rPr>
          </w:pPr>
          <w:hyperlink w:anchor="_Toc224830782" w:history="1">
            <w:r w:rsidR="00371938" w:rsidRPr="00371938">
              <w:rPr>
                <w:rStyle w:val="Hyperlink"/>
                <w:bCs w:val="0"/>
              </w:rPr>
              <w:t>4.4.</w:t>
            </w:r>
            <w:r w:rsidR="00371938" w:rsidRPr="00371938">
              <w:rPr>
                <w:bCs w:val="0"/>
              </w:rPr>
              <w:tab/>
            </w:r>
            <w:r w:rsidR="00371938" w:rsidRPr="00371938">
              <w:rPr>
                <w:rStyle w:val="Hyperlink"/>
                <w:bCs w:val="0"/>
              </w:rPr>
              <w:t>Da manutenção do equilíbrio econômico-financeiro do contrato</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_Toc224830782 \h </w:instrText>
            </w:r>
            <w:r w:rsidR="00371938" w:rsidRPr="00371938">
              <w:rPr>
                <w:bCs w:val="0"/>
                <w:webHidden/>
              </w:rPr>
            </w:r>
            <w:r w:rsidR="00371938" w:rsidRPr="00371938">
              <w:rPr>
                <w:bCs w:val="0"/>
                <w:webHidden/>
              </w:rPr>
              <w:fldChar w:fldCharType="separate"/>
            </w:r>
            <w:r w:rsidR="007638CF">
              <w:rPr>
                <w:bCs w:val="0"/>
                <w:webHidden/>
              </w:rPr>
              <w:t>17</w:t>
            </w:r>
            <w:r w:rsidR="00371938" w:rsidRPr="00371938">
              <w:rPr>
                <w:bCs w:val="0"/>
                <w:webHidden/>
              </w:rPr>
              <w:fldChar w:fldCharType="end"/>
            </w:r>
          </w:hyperlink>
        </w:p>
        <w:p w14:paraId="792803DA" w14:textId="2C5A9717" w:rsidR="00371938" w:rsidRPr="00371938" w:rsidRDefault="00F33757">
          <w:pPr>
            <w:pStyle w:val="Sumrio3"/>
            <w:tabs>
              <w:tab w:val="left" w:pos="1320"/>
              <w:tab w:val="right" w:leader="dot" w:pos="9344"/>
            </w:tabs>
            <w:rPr>
              <w:rFonts w:cstheme="minorHAnsi"/>
              <w:noProof/>
              <w:sz w:val="24"/>
              <w:szCs w:val="24"/>
            </w:rPr>
          </w:pPr>
          <w:hyperlink w:anchor="_Toc224830783" w:history="1">
            <w:r w:rsidR="00371938" w:rsidRPr="00371938">
              <w:rPr>
                <w:rStyle w:val="Hyperlink"/>
                <w:rFonts w:cstheme="minorHAnsi"/>
                <w:noProof/>
                <w:sz w:val="24"/>
                <w:szCs w:val="24"/>
              </w:rPr>
              <w:t>4.4.1.</w:t>
            </w:r>
            <w:r w:rsidR="00371938" w:rsidRPr="00371938">
              <w:rPr>
                <w:rFonts w:cstheme="minorHAnsi"/>
                <w:noProof/>
                <w:sz w:val="24"/>
                <w:szCs w:val="24"/>
              </w:rPr>
              <w:tab/>
            </w:r>
            <w:r w:rsidR="00371938" w:rsidRPr="00371938">
              <w:rPr>
                <w:rStyle w:val="Hyperlink"/>
                <w:rFonts w:cstheme="minorHAnsi"/>
                <w:noProof/>
                <w:sz w:val="24"/>
                <w:szCs w:val="24"/>
              </w:rPr>
              <w:t>Do reajustamento em sentido estrito</w:t>
            </w:r>
            <w:r w:rsidR="00371938" w:rsidRPr="00371938">
              <w:rPr>
                <w:rFonts w:cstheme="minorHAnsi"/>
                <w:noProof/>
                <w:webHidden/>
                <w:sz w:val="24"/>
                <w:szCs w:val="24"/>
              </w:rPr>
              <w:tab/>
            </w:r>
            <w:r w:rsidR="00371938" w:rsidRPr="00371938">
              <w:rPr>
                <w:rFonts w:cstheme="minorHAnsi"/>
                <w:noProof/>
                <w:webHidden/>
                <w:sz w:val="24"/>
                <w:szCs w:val="24"/>
              </w:rPr>
              <w:fldChar w:fldCharType="begin"/>
            </w:r>
            <w:r w:rsidR="00371938" w:rsidRPr="00371938">
              <w:rPr>
                <w:rFonts w:cstheme="minorHAnsi"/>
                <w:noProof/>
                <w:webHidden/>
                <w:sz w:val="24"/>
                <w:szCs w:val="24"/>
              </w:rPr>
              <w:instrText xml:space="preserve"> PAGEREF _Toc224830783 \h </w:instrText>
            </w:r>
            <w:r w:rsidR="00371938" w:rsidRPr="00371938">
              <w:rPr>
                <w:rFonts w:cstheme="minorHAnsi"/>
                <w:noProof/>
                <w:webHidden/>
                <w:sz w:val="24"/>
                <w:szCs w:val="24"/>
              </w:rPr>
            </w:r>
            <w:r w:rsidR="00371938" w:rsidRPr="00371938">
              <w:rPr>
                <w:rFonts w:cstheme="minorHAnsi"/>
                <w:noProof/>
                <w:webHidden/>
                <w:sz w:val="24"/>
                <w:szCs w:val="24"/>
              </w:rPr>
              <w:fldChar w:fldCharType="separate"/>
            </w:r>
            <w:r w:rsidR="007638CF">
              <w:rPr>
                <w:rFonts w:cstheme="minorHAnsi"/>
                <w:noProof/>
                <w:webHidden/>
                <w:sz w:val="24"/>
                <w:szCs w:val="24"/>
              </w:rPr>
              <w:t>18</w:t>
            </w:r>
            <w:r w:rsidR="00371938" w:rsidRPr="00371938">
              <w:rPr>
                <w:rFonts w:cstheme="minorHAnsi"/>
                <w:noProof/>
                <w:webHidden/>
                <w:sz w:val="24"/>
                <w:szCs w:val="24"/>
              </w:rPr>
              <w:fldChar w:fldCharType="end"/>
            </w:r>
          </w:hyperlink>
        </w:p>
        <w:p w14:paraId="0F28BC3D" w14:textId="36DE2080" w:rsidR="00371938" w:rsidRPr="00371938" w:rsidRDefault="00F33757">
          <w:pPr>
            <w:pStyle w:val="Sumrio3"/>
            <w:tabs>
              <w:tab w:val="left" w:pos="1320"/>
              <w:tab w:val="right" w:leader="dot" w:pos="9344"/>
            </w:tabs>
            <w:rPr>
              <w:rFonts w:cstheme="minorHAnsi"/>
              <w:noProof/>
              <w:sz w:val="24"/>
              <w:szCs w:val="24"/>
            </w:rPr>
          </w:pPr>
          <w:hyperlink w:anchor="_Toc224830784" w:history="1">
            <w:r w:rsidR="00371938" w:rsidRPr="00371938">
              <w:rPr>
                <w:rStyle w:val="Hyperlink"/>
                <w:rFonts w:cstheme="minorHAnsi"/>
                <w:noProof/>
                <w:sz w:val="24"/>
                <w:szCs w:val="24"/>
              </w:rPr>
              <w:t>4.4.2.</w:t>
            </w:r>
            <w:r w:rsidR="00371938" w:rsidRPr="00371938">
              <w:rPr>
                <w:rFonts w:cstheme="minorHAnsi"/>
                <w:noProof/>
                <w:sz w:val="24"/>
                <w:szCs w:val="24"/>
              </w:rPr>
              <w:tab/>
            </w:r>
            <w:r w:rsidR="00371938" w:rsidRPr="00371938">
              <w:rPr>
                <w:rStyle w:val="Hyperlink"/>
                <w:rFonts w:cstheme="minorHAnsi"/>
                <w:noProof/>
                <w:sz w:val="24"/>
                <w:szCs w:val="24"/>
              </w:rPr>
              <w:t>Do realinhamento</w:t>
            </w:r>
            <w:r w:rsidR="00371938" w:rsidRPr="00371938">
              <w:rPr>
                <w:rFonts w:cstheme="minorHAnsi"/>
                <w:noProof/>
                <w:webHidden/>
                <w:sz w:val="24"/>
                <w:szCs w:val="24"/>
              </w:rPr>
              <w:tab/>
            </w:r>
            <w:r w:rsidR="00371938" w:rsidRPr="00371938">
              <w:rPr>
                <w:rFonts w:cstheme="minorHAnsi"/>
                <w:noProof/>
                <w:webHidden/>
                <w:sz w:val="24"/>
                <w:szCs w:val="24"/>
              </w:rPr>
              <w:fldChar w:fldCharType="begin"/>
            </w:r>
            <w:r w:rsidR="00371938" w:rsidRPr="00371938">
              <w:rPr>
                <w:rFonts w:cstheme="minorHAnsi"/>
                <w:noProof/>
                <w:webHidden/>
                <w:sz w:val="24"/>
                <w:szCs w:val="24"/>
              </w:rPr>
              <w:instrText xml:space="preserve"> PAGEREF _Toc224830784 \h </w:instrText>
            </w:r>
            <w:r w:rsidR="00371938" w:rsidRPr="00371938">
              <w:rPr>
                <w:rFonts w:cstheme="minorHAnsi"/>
                <w:noProof/>
                <w:webHidden/>
                <w:sz w:val="24"/>
                <w:szCs w:val="24"/>
              </w:rPr>
            </w:r>
            <w:r w:rsidR="00371938" w:rsidRPr="00371938">
              <w:rPr>
                <w:rFonts w:cstheme="minorHAnsi"/>
                <w:noProof/>
                <w:webHidden/>
                <w:sz w:val="24"/>
                <w:szCs w:val="24"/>
              </w:rPr>
              <w:fldChar w:fldCharType="separate"/>
            </w:r>
            <w:r w:rsidR="007638CF">
              <w:rPr>
                <w:rFonts w:cstheme="minorHAnsi"/>
                <w:noProof/>
                <w:webHidden/>
                <w:sz w:val="24"/>
                <w:szCs w:val="24"/>
              </w:rPr>
              <w:t>20</w:t>
            </w:r>
            <w:r w:rsidR="00371938" w:rsidRPr="00371938">
              <w:rPr>
                <w:rFonts w:cstheme="minorHAnsi"/>
                <w:noProof/>
                <w:webHidden/>
                <w:sz w:val="24"/>
                <w:szCs w:val="24"/>
              </w:rPr>
              <w:fldChar w:fldCharType="end"/>
            </w:r>
          </w:hyperlink>
        </w:p>
        <w:p w14:paraId="28CA2762" w14:textId="2A191616"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85" w:history="1">
            <w:r w:rsidR="00371938" w:rsidRPr="00371938">
              <w:rPr>
                <w:rStyle w:val="Hyperlink"/>
                <w:rFonts w:asciiTheme="minorHAnsi" w:hAnsiTheme="minorHAnsi" w:cstheme="minorHAnsi"/>
                <w:noProof/>
                <w:sz w:val="24"/>
                <w:szCs w:val="24"/>
              </w:rPr>
              <w:t>5.</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DOS PRAZOS, DO LOCAL E DAS CONDIÇÕES DE EXECUÇÃO DA OBRA</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_Toc224830785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22</w:t>
            </w:r>
            <w:r w:rsidR="00371938" w:rsidRPr="00371938">
              <w:rPr>
                <w:rFonts w:asciiTheme="minorHAnsi" w:hAnsiTheme="minorHAnsi" w:cstheme="minorHAnsi"/>
                <w:noProof/>
                <w:webHidden/>
                <w:sz w:val="24"/>
                <w:szCs w:val="24"/>
              </w:rPr>
              <w:fldChar w:fldCharType="end"/>
            </w:r>
          </w:hyperlink>
        </w:p>
        <w:p w14:paraId="6E55AF6B" w14:textId="52A688FC" w:rsidR="00371938" w:rsidRPr="00371938" w:rsidRDefault="00F33757">
          <w:pPr>
            <w:pStyle w:val="Sumrio2"/>
            <w:rPr>
              <w:bCs w:val="0"/>
            </w:rPr>
          </w:pPr>
          <w:hyperlink w:anchor="_Toc224830786" w:history="1">
            <w:r w:rsidR="00371938" w:rsidRPr="00371938">
              <w:rPr>
                <w:rStyle w:val="Hyperlink"/>
                <w:bCs w:val="0"/>
              </w:rPr>
              <w:t>5.10.</w:t>
            </w:r>
            <w:r w:rsidR="00371938" w:rsidRPr="00371938">
              <w:rPr>
                <w:bCs w:val="0"/>
              </w:rPr>
              <w:tab/>
            </w:r>
            <w:r w:rsidR="00371938" w:rsidRPr="00371938">
              <w:rPr>
                <w:rStyle w:val="Hyperlink"/>
                <w:bCs w:val="0"/>
              </w:rPr>
              <w:t>Do local de execução da obra</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_Toc224830786 \h </w:instrText>
            </w:r>
            <w:r w:rsidR="00371938" w:rsidRPr="00371938">
              <w:rPr>
                <w:bCs w:val="0"/>
                <w:webHidden/>
              </w:rPr>
            </w:r>
            <w:r w:rsidR="00371938" w:rsidRPr="00371938">
              <w:rPr>
                <w:bCs w:val="0"/>
                <w:webHidden/>
              </w:rPr>
              <w:fldChar w:fldCharType="separate"/>
            </w:r>
            <w:r w:rsidR="007638CF">
              <w:rPr>
                <w:bCs w:val="0"/>
                <w:webHidden/>
              </w:rPr>
              <w:t>24</w:t>
            </w:r>
            <w:r w:rsidR="00371938" w:rsidRPr="00371938">
              <w:rPr>
                <w:bCs w:val="0"/>
                <w:webHidden/>
              </w:rPr>
              <w:fldChar w:fldCharType="end"/>
            </w:r>
          </w:hyperlink>
        </w:p>
        <w:p w14:paraId="68378D63" w14:textId="4F265670" w:rsidR="00371938" w:rsidRPr="00371938" w:rsidRDefault="00F33757">
          <w:pPr>
            <w:pStyle w:val="Sumrio2"/>
            <w:rPr>
              <w:bCs w:val="0"/>
            </w:rPr>
          </w:pPr>
          <w:hyperlink w:anchor="_Toc224830787" w:history="1">
            <w:r w:rsidR="00371938" w:rsidRPr="00371938">
              <w:rPr>
                <w:rStyle w:val="Hyperlink"/>
                <w:bCs w:val="0"/>
              </w:rPr>
              <w:t>5.11.</w:t>
            </w:r>
            <w:r w:rsidR="00371938" w:rsidRPr="00371938">
              <w:rPr>
                <w:bCs w:val="0"/>
              </w:rPr>
              <w:tab/>
            </w:r>
            <w:r w:rsidR="00371938" w:rsidRPr="00371938">
              <w:rPr>
                <w:rStyle w:val="Hyperlink"/>
                <w:bCs w:val="0"/>
              </w:rPr>
              <w:t>Do horário de execução dos serviços</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_Toc224830787 \h </w:instrText>
            </w:r>
            <w:r w:rsidR="00371938" w:rsidRPr="00371938">
              <w:rPr>
                <w:bCs w:val="0"/>
                <w:webHidden/>
              </w:rPr>
            </w:r>
            <w:r w:rsidR="00371938" w:rsidRPr="00371938">
              <w:rPr>
                <w:bCs w:val="0"/>
                <w:webHidden/>
              </w:rPr>
              <w:fldChar w:fldCharType="separate"/>
            </w:r>
            <w:r w:rsidR="007638CF">
              <w:rPr>
                <w:bCs w:val="0"/>
                <w:webHidden/>
              </w:rPr>
              <w:t>25</w:t>
            </w:r>
            <w:r w:rsidR="00371938" w:rsidRPr="00371938">
              <w:rPr>
                <w:bCs w:val="0"/>
                <w:webHidden/>
              </w:rPr>
              <w:fldChar w:fldCharType="end"/>
            </w:r>
          </w:hyperlink>
        </w:p>
        <w:p w14:paraId="3637EFFF" w14:textId="787701FA"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88" w:history="1">
            <w:r w:rsidR="00371938" w:rsidRPr="00371938">
              <w:rPr>
                <w:rStyle w:val="Hyperlink"/>
                <w:rFonts w:asciiTheme="minorHAnsi" w:hAnsiTheme="minorHAnsi" w:cstheme="minorHAnsi"/>
                <w:noProof/>
                <w:sz w:val="24"/>
                <w:szCs w:val="24"/>
              </w:rPr>
              <w:t>6.</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CONTRATAÇÃO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_Toc224830788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25</w:t>
            </w:r>
            <w:r w:rsidR="00371938" w:rsidRPr="00371938">
              <w:rPr>
                <w:rFonts w:asciiTheme="minorHAnsi" w:hAnsiTheme="minorHAnsi" w:cstheme="minorHAnsi"/>
                <w:noProof/>
                <w:webHidden/>
                <w:sz w:val="24"/>
                <w:szCs w:val="24"/>
              </w:rPr>
              <w:fldChar w:fldCharType="end"/>
            </w:r>
          </w:hyperlink>
        </w:p>
        <w:p w14:paraId="1AFEEC18" w14:textId="2AA41711"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89" w:history="1">
            <w:r w:rsidR="00371938" w:rsidRPr="00371938">
              <w:rPr>
                <w:rStyle w:val="Hyperlink"/>
                <w:rFonts w:asciiTheme="minorHAnsi" w:hAnsiTheme="minorHAnsi" w:cstheme="minorHAnsi"/>
                <w:noProof/>
                <w:sz w:val="24"/>
                <w:szCs w:val="24"/>
              </w:rPr>
              <w:t>7.</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APRESENTAÇÃO DA(S) PROPOSTA(S)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_Toc224830789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26</w:t>
            </w:r>
            <w:r w:rsidR="00371938" w:rsidRPr="00371938">
              <w:rPr>
                <w:rFonts w:asciiTheme="minorHAnsi" w:hAnsiTheme="minorHAnsi" w:cstheme="minorHAnsi"/>
                <w:noProof/>
                <w:webHidden/>
                <w:sz w:val="24"/>
                <w:szCs w:val="24"/>
              </w:rPr>
              <w:fldChar w:fldCharType="end"/>
            </w:r>
          </w:hyperlink>
        </w:p>
        <w:p w14:paraId="40B4221F" w14:textId="01AEA739"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0" w:history="1">
            <w:r w:rsidR="00371938" w:rsidRPr="00371938">
              <w:rPr>
                <w:rStyle w:val="Hyperlink"/>
                <w:rFonts w:asciiTheme="minorHAnsi" w:hAnsiTheme="minorHAnsi" w:cstheme="minorHAnsi"/>
                <w:noProof/>
                <w:sz w:val="24"/>
                <w:szCs w:val="24"/>
              </w:rPr>
              <w:t>8.</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VISTORIA</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_Toc224830790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29</w:t>
            </w:r>
            <w:r w:rsidR="00371938" w:rsidRPr="00371938">
              <w:rPr>
                <w:rFonts w:asciiTheme="minorHAnsi" w:hAnsiTheme="minorHAnsi" w:cstheme="minorHAnsi"/>
                <w:noProof/>
                <w:webHidden/>
                <w:sz w:val="24"/>
                <w:szCs w:val="24"/>
              </w:rPr>
              <w:fldChar w:fldCharType="end"/>
            </w:r>
          </w:hyperlink>
        </w:p>
        <w:p w14:paraId="598DCB17" w14:textId="76CA31F8"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1" w:history="1">
            <w:r w:rsidR="00371938" w:rsidRPr="00371938">
              <w:rPr>
                <w:rStyle w:val="Hyperlink"/>
                <w:rFonts w:asciiTheme="minorHAnsi" w:hAnsiTheme="minorHAnsi" w:cstheme="minorHAnsi"/>
                <w:noProof/>
                <w:sz w:val="24"/>
                <w:szCs w:val="24"/>
              </w:rPr>
              <w:t>9.</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HABILITAÇÃO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_Toc224830791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30</w:t>
            </w:r>
            <w:r w:rsidR="00371938" w:rsidRPr="00371938">
              <w:rPr>
                <w:rFonts w:asciiTheme="minorHAnsi" w:hAnsiTheme="minorHAnsi" w:cstheme="minorHAnsi"/>
                <w:noProof/>
                <w:webHidden/>
                <w:sz w:val="24"/>
                <w:szCs w:val="24"/>
              </w:rPr>
              <w:fldChar w:fldCharType="end"/>
            </w:r>
          </w:hyperlink>
        </w:p>
        <w:p w14:paraId="2FB5044D" w14:textId="058132B5" w:rsidR="00371938" w:rsidRPr="00371938" w:rsidRDefault="00F33757">
          <w:pPr>
            <w:pStyle w:val="Sumrio2"/>
            <w:rPr>
              <w:bCs w:val="0"/>
            </w:rPr>
          </w:pPr>
          <w:hyperlink w:anchor="_Toc224830792" w:history="1">
            <w:r w:rsidR="00371938" w:rsidRPr="00371938">
              <w:rPr>
                <w:rStyle w:val="Hyperlink"/>
                <w:bCs w:val="0"/>
              </w:rPr>
              <w:t>9.1.</w:t>
            </w:r>
            <w:r w:rsidR="00371938" w:rsidRPr="00371938">
              <w:rPr>
                <w:bCs w:val="0"/>
              </w:rPr>
              <w:tab/>
            </w:r>
            <w:r w:rsidR="00371938" w:rsidRPr="00371938">
              <w:rPr>
                <w:rStyle w:val="Hyperlink"/>
                <w:bCs w:val="0"/>
              </w:rPr>
              <w:t>Da habilitação jurídica</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_Toc224830792 \h </w:instrText>
            </w:r>
            <w:r w:rsidR="00371938" w:rsidRPr="00371938">
              <w:rPr>
                <w:bCs w:val="0"/>
                <w:webHidden/>
              </w:rPr>
            </w:r>
            <w:r w:rsidR="00371938" w:rsidRPr="00371938">
              <w:rPr>
                <w:bCs w:val="0"/>
                <w:webHidden/>
              </w:rPr>
              <w:fldChar w:fldCharType="separate"/>
            </w:r>
            <w:r w:rsidR="007638CF">
              <w:rPr>
                <w:bCs w:val="0"/>
                <w:webHidden/>
              </w:rPr>
              <w:t>30</w:t>
            </w:r>
            <w:r w:rsidR="00371938" w:rsidRPr="00371938">
              <w:rPr>
                <w:bCs w:val="0"/>
                <w:webHidden/>
              </w:rPr>
              <w:fldChar w:fldCharType="end"/>
            </w:r>
          </w:hyperlink>
        </w:p>
        <w:p w14:paraId="4E72DABC" w14:textId="632E3E22" w:rsidR="00371938" w:rsidRPr="00371938" w:rsidRDefault="00F33757">
          <w:pPr>
            <w:pStyle w:val="Sumrio2"/>
            <w:rPr>
              <w:bCs w:val="0"/>
            </w:rPr>
          </w:pPr>
          <w:hyperlink w:anchor="_Toc224830793" w:history="1">
            <w:r w:rsidR="00371938" w:rsidRPr="00371938">
              <w:rPr>
                <w:rStyle w:val="Hyperlink"/>
                <w:bCs w:val="0"/>
              </w:rPr>
              <w:t>9.2.</w:t>
            </w:r>
            <w:r w:rsidR="00371938" w:rsidRPr="00371938">
              <w:rPr>
                <w:bCs w:val="0"/>
              </w:rPr>
              <w:tab/>
            </w:r>
            <w:r w:rsidR="00371938" w:rsidRPr="00371938">
              <w:rPr>
                <w:rStyle w:val="Hyperlink"/>
                <w:bCs w:val="0"/>
              </w:rPr>
              <w:t>Da qualificação técnica</w:t>
            </w:r>
            <w:r w:rsidR="00371938" w:rsidRPr="00371938">
              <w:rPr>
                <w:bCs w:val="0"/>
                <w:webHidden/>
              </w:rPr>
              <w:tab/>
            </w:r>
            <w:r w:rsidR="00371938" w:rsidRPr="00371938">
              <w:rPr>
                <w:bCs w:val="0"/>
                <w:webHidden/>
              </w:rPr>
              <w:fldChar w:fldCharType="begin"/>
            </w:r>
            <w:r w:rsidR="00371938" w:rsidRPr="00371938">
              <w:rPr>
                <w:bCs w:val="0"/>
                <w:webHidden/>
              </w:rPr>
              <w:instrText xml:space="preserve"> PAGEREF _Toc224830793 \h </w:instrText>
            </w:r>
            <w:r w:rsidR="00371938" w:rsidRPr="00371938">
              <w:rPr>
                <w:bCs w:val="0"/>
                <w:webHidden/>
              </w:rPr>
            </w:r>
            <w:r w:rsidR="00371938" w:rsidRPr="00371938">
              <w:rPr>
                <w:bCs w:val="0"/>
                <w:webHidden/>
              </w:rPr>
              <w:fldChar w:fldCharType="separate"/>
            </w:r>
            <w:r w:rsidR="007638CF">
              <w:rPr>
                <w:bCs w:val="0"/>
                <w:webHidden/>
              </w:rPr>
              <w:t>30</w:t>
            </w:r>
            <w:r w:rsidR="00371938" w:rsidRPr="00371938">
              <w:rPr>
                <w:bCs w:val="0"/>
                <w:webHidden/>
              </w:rPr>
              <w:fldChar w:fldCharType="end"/>
            </w:r>
          </w:hyperlink>
        </w:p>
        <w:p w14:paraId="273E3331" w14:textId="5F7A22E5" w:rsidR="00371938" w:rsidRPr="00371938" w:rsidRDefault="00F33757">
          <w:pPr>
            <w:pStyle w:val="Sumrio3"/>
            <w:tabs>
              <w:tab w:val="left" w:pos="1320"/>
              <w:tab w:val="right" w:leader="dot" w:pos="9344"/>
            </w:tabs>
            <w:rPr>
              <w:rFonts w:cstheme="minorHAnsi"/>
              <w:noProof/>
              <w:sz w:val="24"/>
              <w:szCs w:val="24"/>
            </w:rPr>
          </w:pPr>
          <w:hyperlink w:anchor="_Toc224830794" w:history="1">
            <w:r w:rsidR="00371938" w:rsidRPr="00371938">
              <w:rPr>
                <w:rStyle w:val="Hyperlink"/>
                <w:rFonts w:cstheme="minorHAnsi"/>
                <w:noProof/>
                <w:sz w:val="24"/>
                <w:szCs w:val="24"/>
              </w:rPr>
              <w:t>9.2.7.</w:t>
            </w:r>
            <w:r w:rsidR="00371938" w:rsidRPr="00371938">
              <w:rPr>
                <w:rFonts w:cstheme="minorHAnsi"/>
                <w:noProof/>
                <w:sz w:val="24"/>
                <w:szCs w:val="24"/>
              </w:rPr>
              <w:tab/>
            </w:r>
            <w:r w:rsidR="00371938" w:rsidRPr="00371938">
              <w:rPr>
                <w:rStyle w:val="Hyperlink"/>
                <w:rFonts w:cstheme="minorHAnsi"/>
                <w:noProof/>
                <w:sz w:val="24"/>
                <w:szCs w:val="24"/>
              </w:rPr>
              <w:t>Da qualificação técnico-operacional</w:t>
            </w:r>
            <w:r w:rsidR="00371938" w:rsidRPr="00371938">
              <w:rPr>
                <w:rFonts w:cstheme="minorHAnsi"/>
                <w:noProof/>
                <w:webHidden/>
                <w:sz w:val="24"/>
                <w:szCs w:val="24"/>
              </w:rPr>
              <w:tab/>
            </w:r>
            <w:r w:rsidR="00371938" w:rsidRPr="00371938">
              <w:rPr>
                <w:rFonts w:cstheme="minorHAnsi"/>
                <w:noProof/>
                <w:webHidden/>
                <w:sz w:val="24"/>
                <w:szCs w:val="24"/>
              </w:rPr>
              <w:fldChar w:fldCharType="begin"/>
            </w:r>
            <w:r w:rsidR="00371938" w:rsidRPr="00371938">
              <w:rPr>
                <w:rFonts w:cstheme="minorHAnsi"/>
                <w:noProof/>
                <w:webHidden/>
                <w:sz w:val="24"/>
                <w:szCs w:val="24"/>
              </w:rPr>
              <w:instrText xml:space="preserve"> PAGEREF _Toc224830794 \h </w:instrText>
            </w:r>
            <w:r w:rsidR="00371938" w:rsidRPr="00371938">
              <w:rPr>
                <w:rFonts w:cstheme="minorHAnsi"/>
                <w:noProof/>
                <w:webHidden/>
                <w:sz w:val="24"/>
                <w:szCs w:val="24"/>
              </w:rPr>
            </w:r>
            <w:r w:rsidR="00371938" w:rsidRPr="00371938">
              <w:rPr>
                <w:rFonts w:cstheme="minorHAnsi"/>
                <w:noProof/>
                <w:webHidden/>
                <w:sz w:val="24"/>
                <w:szCs w:val="24"/>
              </w:rPr>
              <w:fldChar w:fldCharType="separate"/>
            </w:r>
            <w:r w:rsidR="007638CF">
              <w:rPr>
                <w:rFonts w:cstheme="minorHAnsi"/>
                <w:noProof/>
                <w:webHidden/>
                <w:sz w:val="24"/>
                <w:szCs w:val="24"/>
              </w:rPr>
              <w:t>31</w:t>
            </w:r>
            <w:r w:rsidR="00371938" w:rsidRPr="00371938">
              <w:rPr>
                <w:rFonts w:cstheme="minorHAnsi"/>
                <w:noProof/>
                <w:webHidden/>
                <w:sz w:val="24"/>
                <w:szCs w:val="24"/>
              </w:rPr>
              <w:fldChar w:fldCharType="end"/>
            </w:r>
          </w:hyperlink>
        </w:p>
        <w:p w14:paraId="183EB0ED" w14:textId="7C8B77F6" w:rsidR="00371938" w:rsidRPr="00371938" w:rsidRDefault="00F33757">
          <w:pPr>
            <w:pStyle w:val="Sumrio3"/>
            <w:tabs>
              <w:tab w:val="left" w:pos="1320"/>
              <w:tab w:val="right" w:leader="dot" w:pos="9344"/>
            </w:tabs>
            <w:rPr>
              <w:rFonts w:cstheme="minorHAnsi"/>
              <w:noProof/>
              <w:sz w:val="24"/>
              <w:szCs w:val="24"/>
            </w:rPr>
          </w:pPr>
          <w:hyperlink w:anchor="_Toc224830795" w:history="1">
            <w:r w:rsidR="00371938" w:rsidRPr="00371938">
              <w:rPr>
                <w:rStyle w:val="Hyperlink"/>
                <w:rFonts w:cstheme="minorHAnsi"/>
                <w:noProof/>
                <w:sz w:val="24"/>
                <w:szCs w:val="24"/>
              </w:rPr>
              <w:t>9.2.8.</w:t>
            </w:r>
            <w:r w:rsidR="00371938" w:rsidRPr="00371938">
              <w:rPr>
                <w:rFonts w:cstheme="minorHAnsi"/>
                <w:noProof/>
                <w:sz w:val="24"/>
                <w:szCs w:val="24"/>
              </w:rPr>
              <w:tab/>
            </w:r>
            <w:r w:rsidR="00371938" w:rsidRPr="00371938">
              <w:rPr>
                <w:rStyle w:val="Hyperlink"/>
                <w:rFonts w:cstheme="minorHAnsi"/>
                <w:noProof/>
                <w:sz w:val="24"/>
                <w:szCs w:val="24"/>
              </w:rPr>
              <w:t>Da qualificação técnico-profissional</w:t>
            </w:r>
            <w:r w:rsidR="00371938" w:rsidRPr="00371938">
              <w:rPr>
                <w:rFonts w:cstheme="minorHAnsi"/>
                <w:noProof/>
                <w:webHidden/>
                <w:sz w:val="24"/>
                <w:szCs w:val="24"/>
              </w:rPr>
              <w:tab/>
            </w:r>
            <w:r w:rsidR="00371938" w:rsidRPr="00371938">
              <w:rPr>
                <w:rFonts w:cstheme="minorHAnsi"/>
                <w:noProof/>
                <w:webHidden/>
                <w:sz w:val="24"/>
                <w:szCs w:val="24"/>
              </w:rPr>
              <w:fldChar w:fldCharType="begin"/>
            </w:r>
            <w:r w:rsidR="00371938" w:rsidRPr="00371938">
              <w:rPr>
                <w:rFonts w:cstheme="minorHAnsi"/>
                <w:noProof/>
                <w:webHidden/>
                <w:sz w:val="24"/>
                <w:szCs w:val="24"/>
              </w:rPr>
              <w:instrText xml:space="preserve"> PAGEREF _Toc224830795 \h </w:instrText>
            </w:r>
            <w:r w:rsidR="00371938" w:rsidRPr="00371938">
              <w:rPr>
                <w:rFonts w:cstheme="minorHAnsi"/>
                <w:noProof/>
                <w:webHidden/>
                <w:sz w:val="24"/>
                <w:szCs w:val="24"/>
              </w:rPr>
            </w:r>
            <w:r w:rsidR="00371938" w:rsidRPr="00371938">
              <w:rPr>
                <w:rFonts w:cstheme="minorHAnsi"/>
                <w:noProof/>
                <w:webHidden/>
                <w:sz w:val="24"/>
                <w:szCs w:val="24"/>
              </w:rPr>
              <w:fldChar w:fldCharType="separate"/>
            </w:r>
            <w:r w:rsidR="007638CF">
              <w:rPr>
                <w:rFonts w:cstheme="minorHAnsi"/>
                <w:noProof/>
                <w:webHidden/>
                <w:sz w:val="24"/>
                <w:szCs w:val="24"/>
              </w:rPr>
              <w:t>33</w:t>
            </w:r>
            <w:r w:rsidR="00371938" w:rsidRPr="00371938">
              <w:rPr>
                <w:rFonts w:cstheme="minorHAnsi"/>
                <w:noProof/>
                <w:webHidden/>
                <w:sz w:val="24"/>
                <w:szCs w:val="24"/>
              </w:rPr>
              <w:fldChar w:fldCharType="end"/>
            </w:r>
          </w:hyperlink>
        </w:p>
        <w:p w14:paraId="38162A92" w14:textId="6AB47E71"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6" w:history="1">
            <w:r w:rsidR="00371938" w:rsidRPr="00371938">
              <w:rPr>
                <w:rStyle w:val="Hyperlink"/>
                <w:rFonts w:asciiTheme="minorHAnsi" w:hAnsiTheme="minorHAnsi" w:cstheme="minorHAnsi"/>
                <w:noProof/>
                <w:sz w:val="24"/>
                <w:szCs w:val="24"/>
              </w:rPr>
              <w:t>10.</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DAS OBRIGAÇÕES DA CONTRATADA</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_Toc224830796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36</w:t>
            </w:r>
            <w:r w:rsidR="00371938" w:rsidRPr="00371938">
              <w:rPr>
                <w:rFonts w:asciiTheme="minorHAnsi" w:hAnsiTheme="minorHAnsi" w:cstheme="minorHAnsi"/>
                <w:noProof/>
                <w:webHidden/>
                <w:sz w:val="24"/>
                <w:szCs w:val="24"/>
              </w:rPr>
              <w:fldChar w:fldCharType="end"/>
            </w:r>
          </w:hyperlink>
        </w:p>
        <w:p w14:paraId="456BFEE7" w14:textId="6E4A9185"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7" w:history="1">
            <w:r w:rsidR="00371938" w:rsidRPr="00371938">
              <w:rPr>
                <w:rStyle w:val="Hyperlink"/>
                <w:rFonts w:asciiTheme="minorHAnsi" w:hAnsiTheme="minorHAnsi" w:cstheme="minorHAnsi"/>
                <w:noProof/>
                <w:sz w:val="24"/>
                <w:szCs w:val="24"/>
              </w:rPr>
              <w:t>11.</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DAS OBRIGAÇÕES DA CONTRATANTE</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_Toc224830797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40</w:t>
            </w:r>
            <w:r w:rsidR="00371938" w:rsidRPr="00371938">
              <w:rPr>
                <w:rFonts w:asciiTheme="minorHAnsi" w:hAnsiTheme="minorHAnsi" w:cstheme="minorHAnsi"/>
                <w:noProof/>
                <w:webHidden/>
                <w:sz w:val="24"/>
                <w:szCs w:val="24"/>
              </w:rPr>
              <w:fldChar w:fldCharType="end"/>
            </w:r>
          </w:hyperlink>
        </w:p>
        <w:p w14:paraId="5B1EB1EB" w14:textId="2BB109C3"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8" w:history="1">
            <w:r w:rsidR="00371938" w:rsidRPr="00371938">
              <w:rPr>
                <w:rStyle w:val="Hyperlink"/>
                <w:rFonts w:asciiTheme="minorHAnsi" w:hAnsiTheme="minorHAnsi" w:cstheme="minorHAnsi"/>
                <w:noProof/>
                <w:sz w:val="24"/>
                <w:szCs w:val="24"/>
              </w:rPr>
              <w:t>12.</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DAS MEDIÇÕES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_Toc224830798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41</w:t>
            </w:r>
            <w:r w:rsidR="00371938" w:rsidRPr="00371938">
              <w:rPr>
                <w:rFonts w:asciiTheme="minorHAnsi" w:hAnsiTheme="minorHAnsi" w:cstheme="minorHAnsi"/>
                <w:noProof/>
                <w:webHidden/>
                <w:sz w:val="24"/>
                <w:szCs w:val="24"/>
              </w:rPr>
              <w:fldChar w:fldCharType="end"/>
            </w:r>
          </w:hyperlink>
        </w:p>
        <w:p w14:paraId="439C6195" w14:textId="6C4B5339"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799" w:history="1">
            <w:r w:rsidR="00371938" w:rsidRPr="00371938">
              <w:rPr>
                <w:rStyle w:val="Hyperlink"/>
                <w:rFonts w:asciiTheme="minorHAnsi" w:hAnsiTheme="minorHAnsi" w:cstheme="minorHAnsi"/>
                <w:noProof/>
                <w:sz w:val="24"/>
                <w:szCs w:val="24"/>
              </w:rPr>
              <w:t>13.</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 PAGAMENTO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_Toc224830799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43</w:t>
            </w:r>
            <w:r w:rsidR="00371938" w:rsidRPr="00371938">
              <w:rPr>
                <w:rFonts w:asciiTheme="minorHAnsi" w:hAnsiTheme="minorHAnsi" w:cstheme="minorHAnsi"/>
                <w:noProof/>
                <w:webHidden/>
                <w:sz w:val="24"/>
                <w:szCs w:val="24"/>
              </w:rPr>
              <w:fldChar w:fldCharType="end"/>
            </w:r>
          </w:hyperlink>
        </w:p>
        <w:p w14:paraId="61586978" w14:textId="32D08180"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0" w:history="1">
            <w:r w:rsidR="00371938" w:rsidRPr="00371938">
              <w:rPr>
                <w:rStyle w:val="Hyperlink"/>
                <w:rFonts w:asciiTheme="minorHAnsi" w:hAnsiTheme="minorHAnsi" w:cstheme="minorHAnsi"/>
                <w:noProof/>
                <w:sz w:val="24"/>
                <w:szCs w:val="24"/>
              </w:rPr>
              <w:t>14.</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FORMAÇÃO DE CONSÓRCIO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_Toc224830800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46</w:t>
            </w:r>
            <w:r w:rsidR="00371938" w:rsidRPr="00371938">
              <w:rPr>
                <w:rFonts w:asciiTheme="minorHAnsi" w:hAnsiTheme="minorHAnsi" w:cstheme="minorHAnsi"/>
                <w:noProof/>
                <w:webHidden/>
                <w:sz w:val="24"/>
                <w:szCs w:val="24"/>
              </w:rPr>
              <w:fldChar w:fldCharType="end"/>
            </w:r>
          </w:hyperlink>
        </w:p>
        <w:p w14:paraId="17D3005B" w14:textId="4B4F273C"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1" w:history="1">
            <w:r w:rsidR="00371938" w:rsidRPr="00371938">
              <w:rPr>
                <w:rStyle w:val="Hyperlink"/>
                <w:rFonts w:asciiTheme="minorHAnsi" w:hAnsiTheme="minorHAnsi" w:cstheme="minorHAnsi"/>
                <w:noProof/>
                <w:sz w:val="24"/>
                <w:szCs w:val="24"/>
              </w:rPr>
              <w:t>15.</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SUBCONTRATAÇÃO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_Toc224830801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46</w:t>
            </w:r>
            <w:r w:rsidR="00371938" w:rsidRPr="00371938">
              <w:rPr>
                <w:rFonts w:asciiTheme="minorHAnsi" w:hAnsiTheme="minorHAnsi" w:cstheme="minorHAnsi"/>
                <w:noProof/>
                <w:webHidden/>
                <w:sz w:val="24"/>
                <w:szCs w:val="24"/>
              </w:rPr>
              <w:fldChar w:fldCharType="end"/>
            </w:r>
          </w:hyperlink>
        </w:p>
        <w:p w14:paraId="14C15BC8" w14:textId="58C6E635"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2" w:history="1">
            <w:r w:rsidR="00371938" w:rsidRPr="00371938">
              <w:rPr>
                <w:rStyle w:val="Hyperlink"/>
                <w:rFonts w:asciiTheme="minorHAnsi" w:hAnsiTheme="minorHAnsi" w:cstheme="minorHAnsi"/>
                <w:noProof/>
                <w:sz w:val="24"/>
                <w:szCs w:val="24"/>
              </w:rPr>
              <w:t>16.</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DOS PROCEDIMENTOS DE FISCALIZAÇÃO E GERENCIAMENTO DO CONTRATO</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_Toc224830802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48</w:t>
            </w:r>
            <w:r w:rsidR="00371938" w:rsidRPr="00371938">
              <w:rPr>
                <w:rFonts w:asciiTheme="minorHAnsi" w:hAnsiTheme="minorHAnsi" w:cstheme="minorHAnsi"/>
                <w:noProof/>
                <w:webHidden/>
                <w:sz w:val="24"/>
                <w:szCs w:val="24"/>
              </w:rPr>
              <w:fldChar w:fldCharType="end"/>
            </w:r>
          </w:hyperlink>
        </w:p>
        <w:p w14:paraId="58EACE63" w14:textId="2E065BE6"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3" w:history="1">
            <w:r w:rsidR="00371938" w:rsidRPr="00371938">
              <w:rPr>
                <w:rStyle w:val="Hyperlink"/>
                <w:rFonts w:asciiTheme="minorHAnsi" w:hAnsiTheme="minorHAnsi" w:cstheme="minorHAnsi"/>
                <w:noProof/>
                <w:sz w:val="24"/>
                <w:szCs w:val="24"/>
              </w:rPr>
              <w:t>17.</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DAS INFRAÇÕES E SANÇÕES ADMINISTRATIVAS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_Toc224830803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50</w:t>
            </w:r>
            <w:r w:rsidR="00371938" w:rsidRPr="00371938">
              <w:rPr>
                <w:rFonts w:asciiTheme="minorHAnsi" w:hAnsiTheme="minorHAnsi" w:cstheme="minorHAnsi"/>
                <w:noProof/>
                <w:webHidden/>
                <w:sz w:val="24"/>
                <w:szCs w:val="24"/>
              </w:rPr>
              <w:fldChar w:fldCharType="end"/>
            </w:r>
          </w:hyperlink>
        </w:p>
        <w:p w14:paraId="42FC97C9" w14:textId="3B002E8B"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4" w:history="1">
            <w:r w:rsidR="00371938" w:rsidRPr="00371938">
              <w:rPr>
                <w:rStyle w:val="Hyperlink"/>
                <w:rFonts w:asciiTheme="minorHAnsi" w:hAnsiTheme="minorHAnsi" w:cstheme="minorHAnsi"/>
                <w:noProof/>
                <w:sz w:val="24"/>
                <w:szCs w:val="24"/>
              </w:rPr>
              <w:t>18.</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DOS IMPACTOS AMBIENTAIS E DA SUSTENTABILIDADE</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_Toc224830804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50</w:t>
            </w:r>
            <w:r w:rsidR="00371938" w:rsidRPr="00371938">
              <w:rPr>
                <w:rFonts w:asciiTheme="minorHAnsi" w:hAnsiTheme="minorHAnsi" w:cstheme="minorHAnsi"/>
                <w:noProof/>
                <w:webHidden/>
                <w:sz w:val="24"/>
                <w:szCs w:val="24"/>
              </w:rPr>
              <w:fldChar w:fldCharType="end"/>
            </w:r>
          </w:hyperlink>
        </w:p>
        <w:p w14:paraId="6F57E278" w14:textId="3E271EB3"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5" w:history="1">
            <w:r w:rsidR="00371938" w:rsidRPr="00371938">
              <w:rPr>
                <w:rStyle w:val="Hyperlink"/>
                <w:rFonts w:asciiTheme="minorHAnsi" w:hAnsiTheme="minorHAnsi" w:cstheme="minorHAnsi"/>
                <w:noProof/>
                <w:sz w:val="24"/>
                <w:szCs w:val="24"/>
              </w:rPr>
              <w:t>19.</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ACESSIBILIDADE E ATRIBUIÇÕES DIVERSAS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_Toc224830805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51</w:t>
            </w:r>
            <w:r w:rsidR="00371938" w:rsidRPr="00371938">
              <w:rPr>
                <w:rFonts w:asciiTheme="minorHAnsi" w:hAnsiTheme="minorHAnsi" w:cstheme="minorHAnsi"/>
                <w:noProof/>
                <w:webHidden/>
                <w:sz w:val="24"/>
                <w:szCs w:val="24"/>
              </w:rPr>
              <w:fldChar w:fldCharType="end"/>
            </w:r>
          </w:hyperlink>
        </w:p>
        <w:p w14:paraId="1997F761" w14:textId="691F214C"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6" w:history="1">
            <w:r w:rsidR="00371938" w:rsidRPr="00371938">
              <w:rPr>
                <w:rStyle w:val="Hyperlink"/>
                <w:rFonts w:asciiTheme="minorHAnsi" w:hAnsiTheme="minorHAnsi" w:cstheme="minorHAnsi"/>
                <w:noProof/>
                <w:sz w:val="24"/>
                <w:szCs w:val="24"/>
              </w:rPr>
              <w:t>20.</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GARANTIA DOS SERVIÇOS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_Toc224830806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53</w:t>
            </w:r>
            <w:r w:rsidR="00371938" w:rsidRPr="00371938">
              <w:rPr>
                <w:rFonts w:asciiTheme="minorHAnsi" w:hAnsiTheme="minorHAnsi" w:cstheme="minorHAnsi"/>
                <w:noProof/>
                <w:webHidden/>
                <w:sz w:val="24"/>
                <w:szCs w:val="24"/>
              </w:rPr>
              <w:fldChar w:fldCharType="end"/>
            </w:r>
          </w:hyperlink>
        </w:p>
        <w:p w14:paraId="75F9F95C" w14:textId="31FB861A"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7" w:history="1">
            <w:r w:rsidR="00371938" w:rsidRPr="00371938">
              <w:rPr>
                <w:rStyle w:val="Hyperlink"/>
                <w:rFonts w:asciiTheme="minorHAnsi" w:hAnsiTheme="minorHAnsi" w:cstheme="minorHAnsi"/>
                <w:noProof/>
                <w:sz w:val="24"/>
                <w:szCs w:val="24"/>
              </w:rPr>
              <w:t>21.</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 GARANTIA DE EXECUÇÃO CONTRATUAL</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_Toc224830807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54</w:t>
            </w:r>
            <w:r w:rsidR="00371938" w:rsidRPr="00371938">
              <w:rPr>
                <w:rFonts w:asciiTheme="minorHAnsi" w:hAnsiTheme="minorHAnsi" w:cstheme="minorHAnsi"/>
                <w:noProof/>
                <w:webHidden/>
                <w:sz w:val="24"/>
                <w:szCs w:val="24"/>
              </w:rPr>
              <w:fldChar w:fldCharType="end"/>
            </w:r>
          </w:hyperlink>
        </w:p>
        <w:p w14:paraId="11E0364F" w14:textId="568F9F96"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8" w:history="1">
            <w:r w:rsidR="00371938" w:rsidRPr="00371938">
              <w:rPr>
                <w:rStyle w:val="Hyperlink"/>
                <w:rFonts w:asciiTheme="minorHAnsi" w:hAnsiTheme="minorHAnsi" w:cstheme="minorHAnsi"/>
                <w:noProof/>
                <w:sz w:val="24"/>
                <w:szCs w:val="24"/>
              </w:rPr>
              <w:t>22.</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DO RECEBIMENTO DA OBRA</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_Toc224830808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55</w:t>
            </w:r>
            <w:r w:rsidR="00371938" w:rsidRPr="00371938">
              <w:rPr>
                <w:rFonts w:asciiTheme="minorHAnsi" w:hAnsiTheme="minorHAnsi" w:cstheme="minorHAnsi"/>
                <w:noProof/>
                <w:webHidden/>
                <w:sz w:val="24"/>
                <w:szCs w:val="24"/>
              </w:rPr>
              <w:fldChar w:fldCharType="end"/>
            </w:r>
          </w:hyperlink>
        </w:p>
        <w:p w14:paraId="61904026" w14:textId="593CBF21" w:rsidR="00371938" w:rsidRPr="00371938" w:rsidRDefault="00F33757">
          <w:pPr>
            <w:pStyle w:val="Sumrio1"/>
            <w:tabs>
              <w:tab w:val="left" w:pos="510"/>
              <w:tab w:val="right" w:leader="dot" w:pos="9344"/>
            </w:tabs>
            <w:rPr>
              <w:rFonts w:asciiTheme="minorHAnsi" w:eastAsiaTheme="minorEastAsia" w:hAnsiTheme="minorHAnsi" w:cstheme="minorHAnsi"/>
              <w:noProof/>
              <w:sz w:val="24"/>
              <w:szCs w:val="24"/>
              <w:lang w:eastAsia="pt-BR"/>
            </w:rPr>
          </w:pPr>
          <w:hyperlink w:anchor="_Toc224830809" w:history="1">
            <w:r w:rsidR="00371938" w:rsidRPr="00371938">
              <w:rPr>
                <w:rStyle w:val="Hyperlink"/>
                <w:rFonts w:asciiTheme="minorHAnsi" w:hAnsiTheme="minorHAnsi" w:cstheme="minorHAnsi"/>
                <w:noProof/>
                <w:sz w:val="24"/>
                <w:szCs w:val="24"/>
              </w:rPr>
              <w:t>23.</w:t>
            </w:r>
            <w:r w:rsidR="00371938" w:rsidRPr="00371938">
              <w:rPr>
                <w:rFonts w:asciiTheme="minorHAnsi" w:eastAsiaTheme="minorEastAsia" w:hAnsiTheme="minorHAnsi" w:cstheme="minorHAnsi"/>
                <w:noProof/>
                <w:sz w:val="24"/>
                <w:szCs w:val="24"/>
                <w:lang w:eastAsia="pt-BR"/>
              </w:rPr>
              <w:tab/>
            </w:r>
            <w:r w:rsidR="00371938" w:rsidRPr="00371938">
              <w:rPr>
                <w:rStyle w:val="Hyperlink"/>
                <w:rFonts w:asciiTheme="minorHAnsi" w:hAnsiTheme="minorHAnsi" w:cstheme="minorHAnsi"/>
                <w:noProof/>
                <w:sz w:val="24"/>
                <w:szCs w:val="24"/>
              </w:rPr>
              <w:t>DAS DISPOSIÇÕES FINAIS</w:t>
            </w:r>
            <w:r w:rsidR="00371938" w:rsidRPr="00371938">
              <w:rPr>
                <w:rFonts w:asciiTheme="minorHAnsi" w:hAnsiTheme="minorHAnsi" w:cstheme="minorHAnsi"/>
                <w:noProof/>
                <w:webHidden/>
                <w:sz w:val="24"/>
                <w:szCs w:val="24"/>
              </w:rPr>
              <w:tab/>
            </w:r>
            <w:r w:rsidR="00371938" w:rsidRPr="00371938">
              <w:rPr>
                <w:rFonts w:asciiTheme="minorHAnsi" w:hAnsiTheme="minorHAnsi" w:cstheme="minorHAnsi"/>
                <w:noProof/>
                <w:webHidden/>
                <w:sz w:val="24"/>
                <w:szCs w:val="24"/>
              </w:rPr>
              <w:fldChar w:fldCharType="begin"/>
            </w:r>
            <w:r w:rsidR="00371938" w:rsidRPr="00371938">
              <w:rPr>
                <w:rFonts w:asciiTheme="minorHAnsi" w:hAnsiTheme="minorHAnsi" w:cstheme="minorHAnsi"/>
                <w:noProof/>
                <w:webHidden/>
                <w:sz w:val="24"/>
                <w:szCs w:val="24"/>
              </w:rPr>
              <w:instrText xml:space="preserve"> PAGEREF _Toc224830809 \h </w:instrText>
            </w:r>
            <w:r w:rsidR="00371938" w:rsidRPr="00371938">
              <w:rPr>
                <w:rFonts w:asciiTheme="minorHAnsi" w:hAnsiTheme="minorHAnsi" w:cstheme="minorHAnsi"/>
                <w:noProof/>
                <w:webHidden/>
                <w:sz w:val="24"/>
                <w:szCs w:val="24"/>
              </w:rPr>
            </w:r>
            <w:r w:rsidR="00371938" w:rsidRPr="00371938">
              <w:rPr>
                <w:rFonts w:asciiTheme="minorHAnsi" w:hAnsiTheme="minorHAnsi" w:cstheme="minorHAnsi"/>
                <w:noProof/>
                <w:webHidden/>
                <w:sz w:val="24"/>
                <w:szCs w:val="24"/>
              </w:rPr>
              <w:fldChar w:fldCharType="separate"/>
            </w:r>
            <w:r w:rsidR="007638CF">
              <w:rPr>
                <w:rFonts w:asciiTheme="minorHAnsi" w:hAnsiTheme="minorHAnsi" w:cstheme="minorHAnsi"/>
                <w:noProof/>
                <w:webHidden/>
                <w:sz w:val="24"/>
                <w:szCs w:val="24"/>
              </w:rPr>
              <w:t>56</w:t>
            </w:r>
            <w:r w:rsidR="00371938" w:rsidRPr="00371938">
              <w:rPr>
                <w:rFonts w:asciiTheme="minorHAnsi" w:hAnsiTheme="minorHAnsi" w:cstheme="minorHAnsi"/>
                <w:noProof/>
                <w:webHidden/>
                <w:sz w:val="24"/>
                <w:szCs w:val="24"/>
              </w:rPr>
              <w:fldChar w:fldCharType="end"/>
            </w:r>
          </w:hyperlink>
        </w:p>
        <w:p w14:paraId="0FF9E1DC" w14:textId="510413A2" w:rsidR="00272076" w:rsidRPr="00371938" w:rsidRDefault="00272076">
          <w:pPr>
            <w:rPr>
              <w:rFonts w:asciiTheme="minorHAnsi" w:hAnsiTheme="minorHAnsi" w:cstheme="minorHAnsi"/>
              <w:sz w:val="24"/>
              <w:szCs w:val="24"/>
            </w:rPr>
          </w:pPr>
          <w:r w:rsidRPr="00371938">
            <w:rPr>
              <w:rFonts w:asciiTheme="minorHAnsi" w:hAnsiTheme="minorHAnsi" w:cstheme="minorHAnsi"/>
              <w:sz w:val="24"/>
              <w:szCs w:val="24"/>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030BC5">
          <w:pgSz w:w="11906" w:h="16838"/>
          <w:pgMar w:top="1134" w:right="851" w:bottom="1134" w:left="1701" w:header="2835" w:footer="1134"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0" w:name="_Toc189143768"/>
      <w:bookmarkStart w:id="1" w:name="_Toc224830770"/>
      <w:r>
        <w:rPr>
          <w:rFonts w:asciiTheme="minorHAnsi" w:eastAsia="Times New Roman" w:hAnsiTheme="minorHAnsi" w:cstheme="minorHAnsi"/>
          <w:b/>
          <w:bCs/>
          <w:sz w:val="24"/>
          <w:szCs w:val="24"/>
        </w:rPr>
        <w:lastRenderedPageBreak/>
        <w:t>REFERÊNCIA</w:t>
      </w:r>
      <w:bookmarkEnd w:id="0"/>
      <w:bookmarkEnd w:id="1"/>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085A5148" w14:textId="77777777" w:rsidR="00133431" w:rsidRDefault="00133431" w:rsidP="00D75D2E">
      <w:pPr>
        <w:spacing w:after="0" w:line="240" w:lineRule="auto"/>
        <w:jc w:val="both"/>
        <w:rPr>
          <w:rFonts w:asciiTheme="minorHAnsi" w:eastAsia="Times New Roman" w:hAnsiTheme="minorHAnsi" w:cstheme="minorHAnsi"/>
          <w:b/>
          <w:bCs/>
          <w:sz w:val="24"/>
          <w:szCs w:val="24"/>
        </w:rPr>
      </w:pPr>
    </w:p>
    <w:p w14:paraId="7BBBCC8B" w14:textId="50B4D5CF"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Processo Administrativo de referência</w:t>
      </w:r>
      <w:r w:rsidR="00133431">
        <w:rPr>
          <w:rFonts w:asciiTheme="minorHAnsi" w:eastAsia="Times New Roman" w:hAnsiTheme="minorHAnsi" w:cstheme="minorHAnsi"/>
          <w:b/>
          <w:bCs/>
          <w:sz w:val="24"/>
          <w:szCs w:val="24"/>
        </w:rPr>
        <w:t xml:space="preserve">                      </w:t>
      </w:r>
      <w:r>
        <w:rPr>
          <w:rFonts w:asciiTheme="minorHAnsi" w:eastAsia="Times New Roman" w:hAnsiTheme="minorHAnsi" w:cstheme="minorHAnsi"/>
          <w:b/>
          <w:bCs/>
          <w:sz w:val="24"/>
          <w:szCs w:val="24"/>
        </w:rPr>
        <w:t>Documento de Formalização da Demanda</w:t>
      </w:r>
    </w:p>
    <w:p w14:paraId="4C1686CF" w14:textId="37835F61" w:rsidR="00683DA0" w:rsidRDefault="00BD01E9" w:rsidP="00D61B2A">
      <w:pPr>
        <w:spacing w:after="0" w:line="240" w:lineRule="auto"/>
        <w:jc w:val="both"/>
        <w:rPr>
          <w:rFonts w:asciiTheme="minorHAnsi" w:eastAsia="Times New Roman" w:hAnsiTheme="minorHAnsi" w:cstheme="minorHAnsi"/>
          <w:sz w:val="24"/>
          <w:szCs w:val="24"/>
        </w:rPr>
      </w:pPr>
      <w:r w:rsidRPr="00BD01E9">
        <w:rPr>
          <w:rFonts w:asciiTheme="minorHAnsi" w:eastAsia="Times New Roman" w:hAnsiTheme="minorHAnsi" w:cstheme="minorHAnsi"/>
          <w:sz w:val="24"/>
          <w:szCs w:val="24"/>
        </w:rPr>
        <w:t>16.628</w:t>
      </w:r>
      <w:r w:rsidR="00133431" w:rsidRPr="00BD01E9">
        <w:rPr>
          <w:rFonts w:asciiTheme="minorHAnsi" w:eastAsia="Times New Roman" w:hAnsiTheme="minorHAnsi" w:cstheme="minorHAnsi"/>
          <w:sz w:val="24"/>
          <w:szCs w:val="24"/>
        </w:rPr>
        <w:t>/2026</w:t>
      </w:r>
      <w:r w:rsidR="00133431">
        <w:rPr>
          <w:rFonts w:asciiTheme="minorHAnsi" w:eastAsia="Times New Roman" w:hAnsiTheme="minorHAnsi" w:cstheme="minorHAnsi"/>
          <w:sz w:val="24"/>
          <w:szCs w:val="24"/>
        </w:rPr>
        <w:t xml:space="preserve">                                                                       </w:t>
      </w:r>
      <w:r w:rsidR="00D61B2A">
        <w:rPr>
          <w:rFonts w:asciiTheme="minorHAnsi" w:eastAsia="Times New Roman" w:hAnsiTheme="minorHAnsi" w:cstheme="minorHAnsi"/>
          <w:sz w:val="24"/>
          <w:szCs w:val="24"/>
        </w:rPr>
        <w:t>DFD nº 0</w:t>
      </w:r>
      <w:r w:rsidR="00C237C6">
        <w:rPr>
          <w:rFonts w:asciiTheme="minorHAnsi" w:eastAsia="Times New Roman" w:hAnsiTheme="minorHAnsi" w:cstheme="minorHAnsi"/>
          <w:sz w:val="24"/>
          <w:szCs w:val="24"/>
        </w:rPr>
        <w:t>18</w:t>
      </w:r>
      <w:r w:rsidR="00D61B2A">
        <w:rPr>
          <w:rFonts w:asciiTheme="minorHAnsi" w:eastAsia="Times New Roman" w:hAnsiTheme="minorHAnsi" w:cstheme="minorHAnsi"/>
          <w:sz w:val="24"/>
          <w:szCs w:val="24"/>
        </w:rPr>
        <w:t>/202</w:t>
      </w:r>
      <w:r w:rsidR="008346DA">
        <w:rPr>
          <w:rFonts w:asciiTheme="minorHAnsi" w:eastAsia="Times New Roman" w:hAnsiTheme="minorHAnsi" w:cstheme="minorHAnsi"/>
          <w:sz w:val="24"/>
          <w:szCs w:val="24"/>
        </w:rPr>
        <w:t>6</w:t>
      </w:r>
      <w:r w:rsidR="00D61B2A">
        <w:rPr>
          <w:rFonts w:asciiTheme="minorHAnsi" w:eastAsia="Times New Roman" w:hAnsiTheme="minorHAnsi" w:cstheme="minorHAnsi"/>
          <w:sz w:val="24"/>
          <w:szCs w:val="24"/>
        </w:rPr>
        <w:t>/SMOPU</w:t>
      </w:r>
    </w:p>
    <w:p w14:paraId="45D362A2" w14:textId="77777777" w:rsidR="00133431" w:rsidRDefault="00133431"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77777777"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p>
    <w:p w14:paraId="41FA6FC6" w14:textId="3ECD3F04" w:rsidR="00683DA0" w:rsidRDefault="00683DA0" w:rsidP="00BF7803">
      <w:pPr>
        <w:tabs>
          <w:tab w:val="left" w:pos="4035"/>
        </w:tabs>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D75D2E">
        <w:rPr>
          <w:rFonts w:asciiTheme="minorHAnsi" w:eastAsia="Times New Roman" w:hAnsiTheme="minorHAnsi" w:cstheme="minorHAnsi"/>
          <w:sz w:val="24"/>
          <w:szCs w:val="24"/>
        </w:rPr>
        <w:t>0</w:t>
      </w:r>
      <w:r w:rsidR="00C237C6">
        <w:rPr>
          <w:rFonts w:asciiTheme="minorHAnsi" w:eastAsia="Times New Roman" w:hAnsiTheme="minorHAnsi" w:cstheme="minorHAnsi"/>
          <w:sz w:val="24"/>
          <w:szCs w:val="24"/>
        </w:rPr>
        <w:t>9</w:t>
      </w:r>
      <w:r>
        <w:rPr>
          <w:rFonts w:asciiTheme="minorHAnsi" w:eastAsia="Times New Roman" w:hAnsiTheme="minorHAnsi" w:cstheme="minorHAnsi"/>
          <w:sz w:val="24"/>
          <w:szCs w:val="24"/>
        </w:rPr>
        <w:t>/202</w:t>
      </w:r>
      <w:r w:rsidR="00D75D2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r w:rsidR="00BF7803">
        <w:rPr>
          <w:rFonts w:asciiTheme="minorHAnsi" w:eastAsia="Times New Roman" w:hAnsiTheme="minorHAnsi" w:cstheme="minorHAnsi"/>
          <w:sz w:val="24"/>
          <w:szCs w:val="24"/>
        </w:rPr>
        <w:tab/>
      </w:r>
    </w:p>
    <w:p w14:paraId="5E7B31BE" w14:textId="43E5B5B6"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12B642A7" w14:textId="6B216BD5" w:rsidR="0009045F" w:rsidRPr="004C0D0C" w:rsidRDefault="00C237C6" w:rsidP="00C237C6">
      <w:pPr>
        <w:pBdr>
          <w:bottom w:val="single" w:sz="4" w:space="1" w:color="auto"/>
        </w:pBdr>
        <w:spacing w:after="0" w:line="240" w:lineRule="auto"/>
        <w:jc w:val="both"/>
        <w:rPr>
          <w:rFonts w:asciiTheme="minorHAnsi" w:eastAsia="Times New Roman" w:hAnsiTheme="minorHAnsi" w:cstheme="minorHAnsi"/>
          <w:sz w:val="24"/>
          <w:szCs w:val="24"/>
          <w:highlight w:val="white"/>
        </w:rPr>
      </w:pPr>
      <w:r w:rsidRPr="00AA1D4C">
        <w:rPr>
          <w:rFonts w:asciiTheme="minorHAnsi" w:eastAsia="Times New Roman" w:hAnsiTheme="minorHAnsi" w:cstheme="minorHAnsi"/>
          <w:sz w:val="24"/>
          <w:szCs w:val="24"/>
          <w:highlight w:val="white"/>
        </w:rPr>
        <w:t xml:space="preserve">Contratação </w:t>
      </w:r>
      <w:r w:rsidR="0009045F" w:rsidRPr="0009045F">
        <w:rPr>
          <w:rFonts w:asciiTheme="minorHAnsi" w:eastAsia="Times New Roman" w:hAnsiTheme="minorHAnsi" w:cstheme="minorHAnsi"/>
          <w:sz w:val="24"/>
          <w:szCs w:val="24"/>
          <w:highlight w:val="white"/>
        </w:rPr>
        <w:t>de empresa especializada em engenharia civil para execução da reforma do Centro Cultural Basileu França, no Município de Jataí/GO, compreendendo serviços de cobertura, drenagem pluvial e reparos em elementos construtivos, incluindo fornecimento de materiais, mão de obra e demais insumos, com recursos provenientes de Transferência Especial do Estado de Goiás, vinculada à Emenda nº 878, no âmbito do Processo SEI nº 202500005013809, conforme Plano de Trabalho aprovado.</w:t>
      </w:r>
    </w:p>
    <w:p w14:paraId="2C26668F" w14:textId="0CBE6910" w:rsidR="00A62AC1" w:rsidRPr="00BC5236" w:rsidRDefault="00983E13"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2" w:name="_Toc224830771"/>
      <w:r w:rsidRPr="00BC5236">
        <w:rPr>
          <w:rFonts w:asciiTheme="minorHAnsi" w:hAnsiTheme="minorHAnsi" w:cstheme="minorHAnsi"/>
          <w:b/>
          <w:sz w:val="24"/>
          <w:szCs w:val="24"/>
        </w:rPr>
        <w:t>APRESENTAÇÃO</w:t>
      </w:r>
      <w:bookmarkEnd w:id="2"/>
    </w:p>
    <w:p w14:paraId="17DF1191" w14:textId="27849E1F" w:rsidR="00C237C6" w:rsidRPr="00BC5236" w:rsidRDefault="00983E13" w:rsidP="007656BA">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BC5236">
        <w:rPr>
          <w:rFonts w:asciiTheme="minorHAnsi" w:hAnsiTheme="minorHAnsi" w:cstheme="minorHAnsi"/>
          <w:sz w:val="24"/>
          <w:szCs w:val="24"/>
        </w:rPr>
        <w:t xml:space="preserve">Com base nos fundamentos da </w:t>
      </w:r>
      <w:hyperlink r:id="rId15" w:tgtFrame="_blank" w:history="1">
        <w:r w:rsidR="00273579" w:rsidRPr="00BC5236">
          <w:rPr>
            <w:rFonts w:asciiTheme="minorHAnsi" w:eastAsia="Arial Unicode MS" w:hAnsiTheme="minorHAnsi" w:cstheme="minorHAnsi"/>
            <w:sz w:val="24"/>
            <w:szCs w:val="24"/>
          </w:rPr>
          <w:t>Lei Federal nº 14.133, de 1º de abril de 2021</w:t>
        </w:r>
      </w:hyperlink>
      <w:r w:rsidR="00273579" w:rsidRPr="00BC5236">
        <w:rPr>
          <w:rFonts w:asciiTheme="minorHAnsi" w:eastAsia="Arial Unicode MS" w:hAnsiTheme="minorHAnsi" w:cstheme="minorHAnsi"/>
          <w:sz w:val="24"/>
          <w:szCs w:val="24"/>
        </w:rPr>
        <w:t xml:space="preserve"> – Lei de Licitações e Contratos Administrativos</w:t>
      </w:r>
      <w:r w:rsidRPr="00BC5236">
        <w:rPr>
          <w:rFonts w:asciiTheme="minorHAnsi" w:hAnsiTheme="minorHAnsi" w:cstheme="minorHAnsi"/>
          <w:sz w:val="24"/>
          <w:szCs w:val="24"/>
        </w:rPr>
        <w:t xml:space="preserve">, este </w:t>
      </w:r>
      <w:r w:rsidR="009E7771">
        <w:rPr>
          <w:rFonts w:asciiTheme="minorHAnsi" w:hAnsiTheme="minorHAnsi" w:cstheme="minorHAnsi"/>
          <w:sz w:val="24"/>
          <w:szCs w:val="24"/>
        </w:rPr>
        <w:t>Projeto Básico</w:t>
      </w:r>
      <w:r w:rsidRPr="00BC5236">
        <w:rPr>
          <w:rFonts w:asciiTheme="minorHAnsi" w:hAnsiTheme="minorHAnsi" w:cstheme="minorHAnsi"/>
          <w:sz w:val="24"/>
          <w:szCs w:val="24"/>
        </w:rPr>
        <w:t xml:space="preserve"> e seus anexos visa</w:t>
      </w:r>
      <w:r w:rsidR="0010404A" w:rsidRPr="00BC5236">
        <w:rPr>
          <w:rFonts w:asciiTheme="minorHAnsi" w:hAnsiTheme="minorHAnsi" w:cstheme="minorHAnsi"/>
          <w:sz w:val="24"/>
          <w:szCs w:val="24"/>
        </w:rPr>
        <w:t>m</w:t>
      </w:r>
      <w:r w:rsidRPr="00BC5236">
        <w:rPr>
          <w:rFonts w:asciiTheme="minorHAnsi" w:hAnsiTheme="minorHAnsi" w:cstheme="minorHAnsi"/>
          <w:sz w:val="24"/>
          <w:szCs w:val="24"/>
        </w:rPr>
        <w:t xml:space="preserve"> fornecer elementos e subsídios que </w:t>
      </w:r>
      <w:r w:rsidRPr="00540483">
        <w:rPr>
          <w:rFonts w:asciiTheme="minorHAnsi" w:eastAsia="Arial Unicode MS" w:hAnsiTheme="minorHAnsi" w:cstheme="minorHAnsi"/>
          <w:sz w:val="24"/>
          <w:szCs w:val="24"/>
        </w:rPr>
        <w:t xml:space="preserve">viabilizem </w:t>
      </w:r>
      <w:r w:rsidR="00540483">
        <w:rPr>
          <w:rFonts w:asciiTheme="minorHAnsi" w:eastAsia="Arial Unicode MS" w:hAnsiTheme="minorHAnsi" w:cstheme="minorHAnsi"/>
          <w:sz w:val="24"/>
          <w:szCs w:val="24"/>
        </w:rPr>
        <w:t xml:space="preserve">a </w:t>
      </w:r>
      <w:r w:rsidR="00540483" w:rsidRPr="00540483">
        <w:rPr>
          <w:rFonts w:asciiTheme="minorHAnsi" w:eastAsia="Arial Unicode MS" w:hAnsiTheme="minorHAnsi" w:cstheme="minorHAnsi"/>
          <w:sz w:val="24"/>
          <w:szCs w:val="24"/>
        </w:rPr>
        <w:t xml:space="preserve">contratação de empresa </w:t>
      </w:r>
      <w:r w:rsidR="00033897">
        <w:rPr>
          <w:rFonts w:asciiTheme="minorHAnsi" w:eastAsia="Arial Unicode MS" w:hAnsiTheme="minorHAnsi" w:cstheme="minorHAnsi"/>
          <w:sz w:val="24"/>
          <w:szCs w:val="24"/>
        </w:rPr>
        <w:t xml:space="preserve">de engenharia para </w:t>
      </w:r>
      <w:r w:rsidR="00C237C6" w:rsidRPr="00C237C6">
        <w:rPr>
          <w:rFonts w:asciiTheme="minorHAnsi" w:eastAsia="Arial Unicode MS" w:hAnsiTheme="minorHAnsi" w:cstheme="minorHAnsi"/>
          <w:sz w:val="24"/>
          <w:szCs w:val="24"/>
        </w:rPr>
        <w:t>a execução das obras de reforma do Centro Cultural Basileu França</w:t>
      </w:r>
      <w:r w:rsidR="004A63AD">
        <w:rPr>
          <w:rFonts w:asciiTheme="minorHAnsi" w:eastAsia="Arial Unicode MS" w:hAnsiTheme="minorHAnsi" w:cstheme="minorHAnsi"/>
          <w:sz w:val="24"/>
          <w:szCs w:val="24"/>
        </w:rPr>
        <w:t>.</w:t>
      </w:r>
    </w:p>
    <w:p w14:paraId="13AC23B0" w14:textId="6691D130" w:rsidR="001A0975" w:rsidRPr="00BC5236" w:rsidRDefault="00540483"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3" w:name="_Toc224830772"/>
      <w:r w:rsidRPr="00540483">
        <w:rPr>
          <w:rFonts w:asciiTheme="minorHAnsi" w:hAnsiTheme="minorHAnsi" w:cstheme="minorHAnsi"/>
          <w:b/>
          <w:sz w:val="24"/>
          <w:szCs w:val="24"/>
        </w:rPr>
        <w:t>Da definição do tipo de atividade (obra ou serviço de engenharia)</w:t>
      </w:r>
      <w:bookmarkEnd w:id="3"/>
    </w:p>
    <w:p w14:paraId="45AEF3F6" w14:textId="77777777" w:rsidR="00540483" w:rsidRP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A Lei Federal n° 14.133, de 2021, elucida quanto as definições e particularidades atribuídas aos conceitos de obra e serviços de engenharia, conforme segue:</w:t>
      </w:r>
    </w:p>
    <w:p w14:paraId="0B009E32" w14:textId="35AD7CC7" w:rsidR="00540483" w:rsidRPr="00C237C6" w:rsidRDefault="00C237C6" w:rsidP="00540483">
      <w:pPr>
        <w:spacing w:after="0" w:line="240" w:lineRule="auto"/>
        <w:ind w:left="2268"/>
        <w:jc w:val="both"/>
        <w:rPr>
          <w:rFonts w:asciiTheme="minorHAnsi" w:hAnsiTheme="minorHAnsi" w:cstheme="minorHAnsi"/>
          <w:i/>
          <w:iCs/>
          <w:sz w:val="20"/>
          <w:szCs w:val="20"/>
        </w:rPr>
      </w:pPr>
      <w:r>
        <w:rPr>
          <w:rFonts w:asciiTheme="minorHAnsi" w:hAnsiTheme="minorHAnsi" w:cstheme="minorHAnsi"/>
          <w:i/>
          <w:iCs/>
          <w:sz w:val="20"/>
          <w:szCs w:val="20"/>
        </w:rPr>
        <w:t>“</w:t>
      </w:r>
      <w:r w:rsidR="00540483" w:rsidRPr="00C237C6">
        <w:rPr>
          <w:rFonts w:asciiTheme="minorHAnsi" w:hAnsiTheme="minorHAnsi" w:cstheme="minorHAnsi"/>
          <w:i/>
          <w:iCs/>
          <w:sz w:val="20"/>
          <w:szCs w:val="20"/>
        </w:rPr>
        <w:t>Art. 6º Para os fins desta Lei, consideram-se:</w:t>
      </w:r>
    </w:p>
    <w:p w14:paraId="31C19A6A" w14:textId="77777777" w:rsidR="00540483" w:rsidRPr="00C237C6" w:rsidRDefault="00540483" w:rsidP="00540483">
      <w:pPr>
        <w:spacing w:after="0" w:line="240" w:lineRule="auto"/>
        <w:ind w:left="2268"/>
        <w:jc w:val="both"/>
        <w:rPr>
          <w:rFonts w:asciiTheme="minorHAnsi" w:hAnsiTheme="minorHAnsi" w:cstheme="minorHAnsi"/>
          <w:i/>
          <w:iCs/>
          <w:sz w:val="20"/>
          <w:szCs w:val="20"/>
        </w:rPr>
      </w:pPr>
      <w:r w:rsidRPr="00C237C6">
        <w:rPr>
          <w:rFonts w:asciiTheme="minorHAnsi" w:hAnsiTheme="minorHAnsi" w:cstheme="minorHAnsi"/>
          <w:i/>
          <w:iCs/>
          <w:sz w:val="20"/>
          <w:szCs w:val="20"/>
        </w:rPr>
        <w:t>[...]</w:t>
      </w:r>
    </w:p>
    <w:p w14:paraId="6B4D9B76" w14:textId="77777777" w:rsidR="00540483" w:rsidRPr="00C237C6" w:rsidRDefault="00540483" w:rsidP="00540483">
      <w:pPr>
        <w:spacing w:after="0" w:line="240" w:lineRule="auto"/>
        <w:ind w:left="2268"/>
        <w:jc w:val="both"/>
        <w:rPr>
          <w:rFonts w:asciiTheme="minorHAnsi" w:hAnsiTheme="minorHAnsi" w:cstheme="minorHAnsi"/>
          <w:i/>
          <w:iCs/>
          <w:sz w:val="20"/>
          <w:szCs w:val="20"/>
        </w:rPr>
      </w:pPr>
      <w:r w:rsidRPr="00C237C6">
        <w:rPr>
          <w:rFonts w:asciiTheme="minorHAnsi" w:hAnsiTheme="minorHAnsi" w:cstheme="minorHAnsi"/>
          <w:i/>
          <w:iCs/>
          <w:sz w:val="20"/>
          <w:szCs w:val="20"/>
        </w:rPr>
        <w:t xml:space="preserve">XII - obra: toda atividade estabelecida, por força de lei, como privativa das profissões de arquiteto e engenheiro que </w:t>
      </w:r>
      <w:r w:rsidRPr="00C237C6">
        <w:rPr>
          <w:rFonts w:asciiTheme="minorHAnsi" w:hAnsiTheme="minorHAnsi" w:cstheme="minorHAnsi"/>
          <w:b/>
          <w:bCs/>
          <w:i/>
          <w:iCs/>
          <w:sz w:val="20"/>
          <w:szCs w:val="20"/>
        </w:rPr>
        <w:t>implica intervenção no meio ambiente</w:t>
      </w:r>
      <w:r w:rsidRPr="00C237C6">
        <w:rPr>
          <w:rFonts w:asciiTheme="minorHAnsi" w:hAnsiTheme="minorHAnsi" w:cstheme="minorHAnsi"/>
          <w:i/>
          <w:iCs/>
          <w:sz w:val="20"/>
          <w:szCs w:val="20"/>
        </w:rPr>
        <w:t xml:space="preserve"> por meio de um conjunto harmônico de ações que, agregadas, formam um todo que </w:t>
      </w:r>
      <w:r w:rsidRPr="00C237C6">
        <w:rPr>
          <w:rFonts w:asciiTheme="minorHAnsi" w:hAnsiTheme="minorHAnsi" w:cstheme="minorHAnsi"/>
          <w:b/>
          <w:bCs/>
          <w:i/>
          <w:iCs/>
          <w:sz w:val="20"/>
          <w:szCs w:val="20"/>
        </w:rPr>
        <w:t>inova o espaço físico da natureza ou acarreta alteração substancial das características originais de bem imóvel</w:t>
      </w:r>
      <w:r w:rsidRPr="00C237C6">
        <w:rPr>
          <w:rFonts w:asciiTheme="minorHAnsi" w:hAnsiTheme="minorHAnsi" w:cstheme="minorHAnsi"/>
          <w:i/>
          <w:iCs/>
          <w:sz w:val="20"/>
          <w:szCs w:val="20"/>
        </w:rPr>
        <w:t>; (grifo próprio)</w:t>
      </w:r>
    </w:p>
    <w:p w14:paraId="1B51FE99" w14:textId="77777777" w:rsidR="00540483" w:rsidRPr="00C237C6" w:rsidRDefault="00540483" w:rsidP="00540483">
      <w:pPr>
        <w:spacing w:after="0" w:line="240" w:lineRule="auto"/>
        <w:ind w:left="2268"/>
        <w:jc w:val="both"/>
        <w:rPr>
          <w:rFonts w:asciiTheme="minorHAnsi" w:hAnsiTheme="minorHAnsi" w:cstheme="minorHAnsi"/>
          <w:i/>
          <w:iCs/>
          <w:sz w:val="20"/>
          <w:szCs w:val="20"/>
        </w:rPr>
      </w:pPr>
      <w:r w:rsidRPr="00C237C6">
        <w:rPr>
          <w:rFonts w:asciiTheme="minorHAnsi" w:hAnsiTheme="minorHAnsi" w:cstheme="minorHAnsi"/>
          <w:i/>
          <w:iCs/>
          <w:sz w:val="20"/>
          <w:szCs w:val="20"/>
        </w:rPr>
        <w:lastRenderedPageBreak/>
        <w:t>[...]</w:t>
      </w:r>
    </w:p>
    <w:p w14:paraId="7956E4A3" w14:textId="5DF030BD" w:rsidR="003D22F4" w:rsidRDefault="00540483" w:rsidP="003D22F4">
      <w:pPr>
        <w:spacing w:after="0" w:line="240" w:lineRule="auto"/>
        <w:ind w:left="2268"/>
        <w:jc w:val="both"/>
        <w:rPr>
          <w:rFonts w:asciiTheme="minorHAnsi" w:hAnsiTheme="minorHAnsi" w:cstheme="minorHAnsi"/>
          <w:sz w:val="20"/>
          <w:szCs w:val="20"/>
        </w:rPr>
      </w:pPr>
      <w:r w:rsidRPr="00C237C6">
        <w:rPr>
          <w:rFonts w:asciiTheme="minorHAnsi" w:hAnsiTheme="minorHAnsi" w:cstheme="minorHAnsi"/>
          <w:i/>
          <w:iCs/>
          <w:sz w:val="20"/>
          <w:szCs w:val="20"/>
        </w:rPr>
        <w:t xml:space="preserve">XXI - serviço de engenharia: toda atividade ou conjunto de atividades destinadas a obter determinada utilidade, intelectual ou material, de interesse para a Administração e que, </w:t>
      </w:r>
      <w:r w:rsidRPr="00C237C6">
        <w:rPr>
          <w:rFonts w:asciiTheme="minorHAnsi" w:hAnsiTheme="minorHAnsi" w:cstheme="minorHAnsi"/>
          <w:b/>
          <w:bCs/>
          <w:i/>
          <w:iCs/>
          <w:sz w:val="20"/>
          <w:szCs w:val="20"/>
        </w:rPr>
        <w:t>não enquadradas no conceito de obra a que se refere o inciso XII do caput deste artigo</w:t>
      </w:r>
      <w:r w:rsidRPr="00C237C6">
        <w:rPr>
          <w:rFonts w:asciiTheme="minorHAnsi" w:hAnsiTheme="minorHAnsi" w:cstheme="minorHAnsi"/>
          <w:i/>
          <w:iCs/>
          <w:sz w:val="20"/>
          <w:szCs w:val="20"/>
        </w:rPr>
        <w:t>, são estabelecidas, por força de lei, como privativas das profissões de arquiteto e engenheiro ou de técnicos especializados [...]</w:t>
      </w:r>
      <w:r w:rsidR="00C237C6">
        <w:rPr>
          <w:rFonts w:asciiTheme="minorHAnsi" w:hAnsiTheme="minorHAnsi" w:cstheme="minorHAnsi"/>
          <w:i/>
          <w:iCs/>
          <w:sz w:val="20"/>
          <w:szCs w:val="20"/>
        </w:rPr>
        <w:t>”</w:t>
      </w:r>
      <w:r w:rsidRPr="00C237C6">
        <w:rPr>
          <w:rFonts w:asciiTheme="minorHAnsi" w:hAnsiTheme="minorHAnsi" w:cstheme="minorHAnsi"/>
          <w:i/>
          <w:iCs/>
          <w:sz w:val="20"/>
          <w:szCs w:val="20"/>
        </w:rPr>
        <w:t>.</w:t>
      </w:r>
      <w:r w:rsidRPr="00AB001A">
        <w:rPr>
          <w:rFonts w:asciiTheme="minorHAnsi" w:hAnsiTheme="minorHAnsi" w:cstheme="minorHAnsi"/>
          <w:sz w:val="20"/>
          <w:szCs w:val="20"/>
        </w:rPr>
        <w:t xml:space="preserve"> (grifo próprio)</w:t>
      </w:r>
    </w:p>
    <w:p w14:paraId="628A9A53" w14:textId="77777777" w:rsidR="003C34D7" w:rsidRDefault="003C34D7" w:rsidP="003D22F4">
      <w:pPr>
        <w:spacing w:after="0" w:line="240" w:lineRule="auto"/>
        <w:ind w:left="2268"/>
        <w:jc w:val="both"/>
        <w:rPr>
          <w:rFonts w:asciiTheme="minorHAnsi" w:hAnsiTheme="minorHAnsi" w:cstheme="minorHAnsi"/>
          <w:sz w:val="20"/>
          <w:szCs w:val="20"/>
        </w:rPr>
      </w:pPr>
    </w:p>
    <w:p w14:paraId="3A4E2D8E" w14:textId="77777777" w:rsidR="00C237C6" w:rsidRDefault="00C237C6" w:rsidP="003D22F4">
      <w:pPr>
        <w:spacing w:after="0" w:line="240" w:lineRule="auto"/>
        <w:ind w:left="2268"/>
        <w:jc w:val="both"/>
        <w:rPr>
          <w:rFonts w:asciiTheme="minorHAnsi" w:hAnsiTheme="minorHAnsi" w:cstheme="minorHAnsi"/>
          <w:sz w:val="20"/>
          <w:szCs w:val="20"/>
        </w:rPr>
      </w:pPr>
    </w:p>
    <w:p w14:paraId="281AD93C" w14:textId="77777777"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 xml:space="preserve">Assim, a descrição do objeto, consistente na </w:t>
      </w:r>
      <w:r w:rsidRPr="004A63AD">
        <w:rPr>
          <w:rFonts w:asciiTheme="minorHAnsi" w:hAnsiTheme="minorHAnsi" w:cstheme="minorHAnsi"/>
          <w:b/>
          <w:bCs/>
          <w:sz w:val="24"/>
          <w:szCs w:val="24"/>
        </w:rPr>
        <w:t>execução de reforma do Centro Cultural Basileu França, localizado no Município de Jataí/GO</w:t>
      </w:r>
      <w:r w:rsidRPr="004A63AD">
        <w:rPr>
          <w:rFonts w:asciiTheme="minorHAnsi" w:hAnsiTheme="minorHAnsi" w:cstheme="minorHAnsi"/>
          <w:sz w:val="24"/>
          <w:szCs w:val="24"/>
        </w:rPr>
        <w:t>, mediante a substituição integral da cobertura existente, incluindo remoção do telhado atual e instalação de telhas metálicas termoacústicas, bem como a execução de novos elementos de captação e condução de águas pluviais (calhas e rufos), substituição de forros danificados e tratamento de patologias construtivas (trincas e fissuras em alvenaria), com fornecimento de materiais, equipamentos, mão de obra, ferramentas, encargos, mobilização/desmobilização e demais insumos necessários, caracteriza intervenção relevante e integrada em bem imóvel público destinado à promoção da política cultural.</w:t>
      </w:r>
    </w:p>
    <w:p w14:paraId="290C8AFF" w14:textId="77777777"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 xml:space="preserve">A solução projetada contempla a execução de serviços típicos de obra civil, tais como demolições controladas de elementos existentes (cobertura, forros e dispositivos pluviais), instalação de novo sistema de cobertura com telhas termoacústicas tipo sanduíche, execução de sistemas de drenagem pluvial (calhas, rufos, tubulações e dispositivos complementares), recomposição de forros em EPS, bem como a recuperação de elementos construtivos deteriorados, incluindo tratamento de fissuras e trincas em alvenarias, conforme especificações técnicas do projeto e memorial descritivo. </w:t>
      </w:r>
    </w:p>
    <w:p w14:paraId="613D14F4" w14:textId="0DB4574F"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 xml:space="preserve">Trata-se de intervenção que, embora não implique ampliação de área construída, </w:t>
      </w:r>
      <w:r w:rsidRPr="004A63AD">
        <w:rPr>
          <w:rFonts w:asciiTheme="minorHAnsi" w:hAnsiTheme="minorHAnsi" w:cstheme="minorHAnsi"/>
          <w:b/>
          <w:bCs/>
          <w:sz w:val="24"/>
          <w:szCs w:val="24"/>
        </w:rPr>
        <w:t xml:space="preserve">promove </w:t>
      </w:r>
      <w:r w:rsidR="00226723" w:rsidRPr="00226723">
        <w:rPr>
          <w:rFonts w:asciiTheme="minorHAnsi" w:hAnsiTheme="minorHAnsi" w:cstheme="minorHAnsi"/>
          <w:b/>
          <w:bCs/>
          <w:sz w:val="24"/>
          <w:szCs w:val="24"/>
        </w:rPr>
        <w:t>alteração substancial das características físicas e funcionais da edificação existente</w:t>
      </w:r>
      <w:r w:rsidRPr="004A63AD">
        <w:rPr>
          <w:rFonts w:asciiTheme="minorHAnsi" w:hAnsiTheme="minorHAnsi" w:cstheme="minorHAnsi"/>
          <w:sz w:val="24"/>
          <w:szCs w:val="24"/>
        </w:rPr>
        <w:t xml:space="preserve">, especialmente no que se refere à estanqueidade, durabilidade, segurança e habitabilidade do imóvel, comprometidas pelas infiltrações e degradações identificadas. </w:t>
      </w:r>
    </w:p>
    <w:p w14:paraId="7F59B6F1" w14:textId="77777777"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 xml:space="preserve">A execução dessas intervenções envolve um conjunto harmônico de ações técnicas interdependentes, cuja entrega final se materializa na requalificação da cobertura e dos </w:t>
      </w:r>
      <w:r w:rsidRPr="004A63AD">
        <w:rPr>
          <w:rFonts w:asciiTheme="minorHAnsi" w:hAnsiTheme="minorHAnsi" w:cstheme="minorHAnsi"/>
          <w:sz w:val="24"/>
          <w:szCs w:val="24"/>
        </w:rPr>
        <w:lastRenderedPageBreak/>
        <w:t>elementos construtivos associados, assegurando o restabelecimento das condições adequadas de uso do equipamento público cultural. Destaca-se que os serviços possuem caráter estrutural e permanente, com impacto direto na conservação do patrimônio público, na continuidade das atividades culturais e na segurança dos usuários.</w:t>
      </w:r>
    </w:p>
    <w:p w14:paraId="2FCC47BE" w14:textId="77777777"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Nessa perspectiva, ainda que se trate de reforma, a natureza dos serviços ultrapassa a mera manutenção rotineira ou corretiva simples, configurando intervenção de engenharia com repercussão relevante sobre as características originais do bem imóvel, sobretudo quanto à substituição integral de sistemas construtivos essenciais (cobertura e drenagem pluvial) e à recuperação de elementos degradados.</w:t>
      </w:r>
    </w:p>
    <w:p w14:paraId="4AE9182B" w14:textId="77777777" w:rsidR="004A63AD" w:rsidRPr="004A63AD" w:rsidRDefault="004A63AD" w:rsidP="004A63AD">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4A63AD">
        <w:rPr>
          <w:rFonts w:asciiTheme="minorHAnsi" w:hAnsiTheme="minorHAnsi" w:cstheme="minorHAnsi"/>
          <w:sz w:val="24"/>
          <w:szCs w:val="24"/>
        </w:rPr>
        <w:t xml:space="preserve">Diante do exposto, à luz do art. 6º, inciso XII, da Lei nº 14.133/2021, </w:t>
      </w:r>
      <w:r w:rsidRPr="004A63AD">
        <w:rPr>
          <w:rFonts w:asciiTheme="minorHAnsi" w:hAnsiTheme="minorHAnsi" w:cstheme="minorHAnsi"/>
          <w:b/>
          <w:bCs/>
          <w:sz w:val="24"/>
          <w:szCs w:val="24"/>
        </w:rPr>
        <w:t>conclui-se que o objeto em análise se enquadra como obra</w:t>
      </w:r>
      <w:r w:rsidRPr="004A63AD">
        <w:rPr>
          <w:rFonts w:asciiTheme="minorHAnsi" w:hAnsiTheme="minorHAnsi" w:cstheme="minorHAnsi"/>
          <w:sz w:val="24"/>
          <w:szCs w:val="24"/>
        </w:rPr>
        <w:t>, por implicar intervenção técnica relevante e permanente em edificação pública existente, com alteração substancial de seus sistemas construtivos e melhoria de seu desempenho funcional, voltada à preservação do patrimônio público e à garantia da adequada prestação dos serviços culturais à população do Município de Jataí/GO.</w:t>
      </w:r>
    </w:p>
    <w:p w14:paraId="35756B71" w14:textId="0FF434E8" w:rsidR="00540483" w:rsidRPr="00BC5236" w:rsidRDefault="00540483"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24830773"/>
      <w:r w:rsidRPr="00BC5236">
        <w:rPr>
          <w:rFonts w:asciiTheme="minorHAnsi" w:hAnsiTheme="minorHAnsi" w:cstheme="minorHAnsi"/>
          <w:b/>
          <w:sz w:val="24"/>
          <w:szCs w:val="24"/>
        </w:rPr>
        <w:t xml:space="preserve">Da definição </w:t>
      </w:r>
      <w:r>
        <w:rPr>
          <w:rFonts w:asciiTheme="minorHAnsi" w:hAnsiTheme="minorHAnsi" w:cstheme="minorHAnsi"/>
          <w:b/>
          <w:sz w:val="24"/>
          <w:szCs w:val="24"/>
        </w:rPr>
        <w:t xml:space="preserve">do tipo de </w:t>
      </w:r>
      <w:r w:rsidR="003518E7">
        <w:rPr>
          <w:rFonts w:asciiTheme="minorHAnsi" w:hAnsiTheme="minorHAnsi" w:cstheme="minorHAnsi"/>
          <w:b/>
          <w:sz w:val="24"/>
          <w:szCs w:val="24"/>
        </w:rPr>
        <w:t>o</w:t>
      </w:r>
      <w:r w:rsidR="000141BF">
        <w:rPr>
          <w:rFonts w:asciiTheme="minorHAnsi" w:hAnsiTheme="minorHAnsi" w:cstheme="minorHAnsi"/>
          <w:b/>
          <w:sz w:val="24"/>
          <w:szCs w:val="24"/>
        </w:rPr>
        <w:t>bra</w:t>
      </w:r>
      <w:r>
        <w:rPr>
          <w:rFonts w:asciiTheme="minorHAnsi" w:hAnsiTheme="minorHAnsi" w:cstheme="minorHAnsi"/>
          <w:b/>
          <w:sz w:val="24"/>
          <w:szCs w:val="24"/>
        </w:rPr>
        <w:t xml:space="preserve"> (comum ou especial)</w:t>
      </w:r>
      <w:bookmarkEnd w:id="4"/>
    </w:p>
    <w:p w14:paraId="322A2889"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Com base na análise da Nota Técnica IBR 001/2021-R2025 (IBRAOP) e nos elementos técnicos constantes do Estudo Técnico Preliminar, projetos, memorial descritivo e demais documentos que instruem o processo, a </w:t>
      </w:r>
      <w:r w:rsidRPr="00FD6CB4">
        <w:rPr>
          <w:rFonts w:asciiTheme="minorHAnsi" w:hAnsiTheme="minorHAnsi" w:cstheme="minorHAnsi"/>
          <w:b/>
          <w:bCs/>
          <w:sz w:val="24"/>
          <w:szCs w:val="24"/>
        </w:rPr>
        <w:t>reforma do Centro Cultural Basileu França</w:t>
      </w:r>
      <w:r w:rsidRPr="00FD6CB4">
        <w:rPr>
          <w:rFonts w:asciiTheme="minorHAnsi" w:hAnsiTheme="minorHAnsi" w:cstheme="minorHAnsi"/>
          <w:sz w:val="24"/>
          <w:szCs w:val="24"/>
        </w:rPr>
        <w:t xml:space="preserve">, no Município de Jataí/GO, </w:t>
      </w:r>
      <w:r w:rsidRPr="00FD6CB4">
        <w:rPr>
          <w:rFonts w:asciiTheme="minorHAnsi" w:hAnsiTheme="minorHAnsi" w:cstheme="minorHAnsi"/>
          <w:b/>
          <w:bCs/>
          <w:sz w:val="24"/>
          <w:szCs w:val="24"/>
        </w:rPr>
        <w:t>classifica-se como obra comum de engenharia</w:t>
      </w:r>
      <w:r w:rsidRPr="00FD6CB4">
        <w:rPr>
          <w:rFonts w:asciiTheme="minorHAnsi" w:hAnsiTheme="minorHAnsi" w:cstheme="minorHAnsi"/>
          <w:sz w:val="24"/>
          <w:szCs w:val="24"/>
        </w:rPr>
        <w:t>.</w:t>
      </w:r>
    </w:p>
    <w:p w14:paraId="1661CF89"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A Nota Técnica do Instituto Brasileiro de Auditoria de Obras Públicas – IBRAOP conceitua obra comum como aquela de baixa ou média complexidade técnica, com reduzido grau de incerteza na execução, cujo desempenho e qualidade podem ser adequadamente definidos por meio de especificações usuais, com emprego de métodos construtivos e materiais </w:t>
      </w:r>
      <w:r w:rsidRPr="00FD6CB4">
        <w:rPr>
          <w:rFonts w:asciiTheme="minorHAnsi" w:hAnsiTheme="minorHAnsi" w:cstheme="minorHAnsi"/>
          <w:sz w:val="24"/>
          <w:szCs w:val="24"/>
        </w:rPr>
        <w:lastRenderedPageBreak/>
        <w:t>amplamente disponíveis no mercado. Tais critérios mostram-se plenamente atendidos no caso em análise.</w:t>
      </w:r>
    </w:p>
    <w:p w14:paraId="41638459"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Os serviços previstos no objeto consistem, essencialmente, na substituição integral do sistema de cobertura existente, incluindo remoção de telhas deterioradas, instalação de telhas metálicas termoacústicas tipo sanduíche, execução de novos rufos e calhas, adequação do sistema de drenagem pluvial, substituição de forros em EPS danificados e tratamento de trincas e fissuras em alvenaria. </w:t>
      </w:r>
    </w:p>
    <w:p w14:paraId="21D93269"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Tais intervenções correspondem a </w:t>
      </w:r>
      <w:r w:rsidRPr="00FD6CB4">
        <w:rPr>
          <w:rFonts w:asciiTheme="minorHAnsi" w:hAnsiTheme="minorHAnsi" w:cstheme="minorHAnsi"/>
          <w:b/>
          <w:bCs/>
          <w:sz w:val="24"/>
          <w:szCs w:val="24"/>
        </w:rPr>
        <w:t>soluções correntes e consolidadas da engenharia civil</w:t>
      </w:r>
      <w:r w:rsidRPr="00FD6CB4">
        <w:rPr>
          <w:rFonts w:asciiTheme="minorHAnsi" w:hAnsiTheme="minorHAnsi" w:cstheme="minorHAnsi"/>
          <w:sz w:val="24"/>
          <w:szCs w:val="24"/>
        </w:rPr>
        <w:t>, amplamente dominadas pelo setor da construção, não envolvendo tecnologias de domínio restrito, métodos executivos inovadores ou sistemas construtivos de alta complexidade. Trata-se de serviços padronizáveis, com possibilidade de descrição objetiva por meio de projetos, memoriais e especificações técnicas, permitindo a adequada definição do objeto e a mensuração precisa dos quantitativos.</w:t>
      </w:r>
    </w:p>
    <w:p w14:paraId="246FA516"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Adicionalmente, observa-se que a execução dos serviços não demanda interdependência sistêmica complexa, tampouco envolve riscos técnicos elevados ou condicionantes excepcionais, sendo compatível com a atuação de empresas de engenharia com experiência regular em obras de reforma e manutenção predial. Nesse contexto, o objeto é plenamente exequível por um universo amplo de licitantes, especialmente empresas do ramo da construção civil com atuação local e regional.</w:t>
      </w:r>
    </w:p>
    <w:p w14:paraId="6A1D06A5"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Sob o ponto de vista técnico-operacional, não se verifica a necessidade de expertise altamente especializada, tecnologias exclusivas ou estrutura operacional extraordinária para o atendimento dos requisitos de desempenho, qualidade e segurança exigidos, o que reforça o enquadramento como obra comum e contribui para a ampliação da competitividade do certame.</w:t>
      </w:r>
    </w:p>
    <w:p w14:paraId="7694D6FB" w14:textId="77777777" w:rsidR="00FD6CB4" w:rsidRPr="00FD6CB4" w:rsidRDefault="00FD6CB4" w:rsidP="00FD6CB4">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Ademais, a intervenção proposta, embora relevante para a preservação do imóvel e continuidade das atividades culturais, possui escopo bem delimitado, com soluções técnicas </w:t>
      </w:r>
      <w:r w:rsidRPr="00FD6CB4">
        <w:rPr>
          <w:rFonts w:asciiTheme="minorHAnsi" w:hAnsiTheme="minorHAnsi" w:cstheme="minorHAnsi"/>
          <w:sz w:val="24"/>
          <w:szCs w:val="24"/>
        </w:rPr>
        <w:lastRenderedPageBreak/>
        <w:t>convencionais e amplamente difundidas, não se enquadrando nas hipóteses de obra especial, as quais, conforme diretrizes do IBRAOP, caracterizam-se por elevada complexidade técnica, inovação significativa, riscos acentuados ou necessidade de soluções não padronizadas.</w:t>
      </w:r>
    </w:p>
    <w:p w14:paraId="470862BB" w14:textId="77777777" w:rsidR="00FD6CB4" w:rsidRPr="00FD6CB4" w:rsidRDefault="00FD6CB4" w:rsidP="00FD6CB4">
      <w:pPr>
        <w:pBdr>
          <w:top w:val="nil"/>
          <w:left w:val="nil"/>
          <w:bottom w:val="nil"/>
          <w:right w:val="nil"/>
          <w:between w:val="nil"/>
        </w:pBdr>
        <w:spacing w:after="0" w:line="360" w:lineRule="auto"/>
        <w:ind w:firstLine="1418"/>
        <w:jc w:val="both"/>
        <w:rPr>
          <w:rFonts w:ascii="Times New Roman" w:eastAsia="Times New Roman" w:hAnsi="Times New Roman"/>
          <w:sz w:val="24"/>
          <w:szCs w:val="24"/>
          <w:lang w:eastAsia="pt-BR"/>
        </w:rPr>
      </w:pPr>
      <w:r w:rsidRPr="00FD6CB4">
        <w:rPr>
          <w:rFonts w:asciiTheme="minorHAnsi" w:hAnsiTheme="minorHAnsi" w:cstheme="minorHAnsi"/>
          <w:sz w:val="24"/>
          <w:szCs w:val="24"/>
        </w:rPr>
        <w:t xml:space="preserve">Por fim, considerando a natureza dos serviços, a possibilidade de definição objetiva do objeto, a utilização de métodos e materiais usuais, bem como a ampla disponibilidade de fornecedores aptos à execução, conclui-se que a futura contratação se enquadra como </w:t>
      </w:r>
      <w:r w:rsidRPr="00FD6CB4">
        <w:rPr>
          <w:rFonts w:asciiTheme="minorHAnsi" w:hAnsiTheme="minorHAnsi" w:cstheme="minorHAnsi"/>
          <w:b/>
          <w:bCs/>
          <w:sz w:val="24"/>
          <w:szCs w:val="24"/>
        </w:rPr>
        <w:t>obra comum de engenharia</w:t>
      </w:r>
      <w:r w:rsidRPr="00FD6CB4">
        <w:rPr>
          <w:rFonts w:asciiTheme="minorHAnsi" w:hAnsiTheme="minorHAnsi" w:cstheme="minorHAnsi"/>
          <w:sz w:val="24"/>
          <w:szCs w:val="24"/>
        </w:rPr>
        <w:t>, aplicando-se, quanto aos prazos mínimos para apresentação de propostas, o disposto na alínea “a” do inciso II do art. 55 da Lei Federal nº 14.133, de 2021</w:t>
      </w:r>
      <w:r w:rsidRPr="00FD6CB4">
        <w:rPr>
          <w:rFonts w:ascii="Times New Roman" w:eastAsia="Times New Roman" w:hAnsi="Times New Roman"/>
          <w:sz w:val="24"/>
          <w:szCs w:val="24"/>
          <w:lang w:eastAsia="pt-BR"/>
        </w:rPr>
        <w:t xml:space="preserve">, </w:t>
      </w:r>
      <w:r w:rsidRPr="00FD6CB4">
        <w:rPr>
          <w:rFonts w:ascii="Times New Roman" w:eastAsia="Times New Roman" w:hAnsi="Times New Roman"/>
          <w:i/>
          <w:iCs/>
          <w:sz w:val="24"/>
          <w:szCs w:val="24"/>
          <w:lang w:eastAsia="pt-BR"/>
        </w:rPr>
        <w:t xml:space="preserve">in </w:t>
      </w:r>
      <w:proofErr w:type="spellStart"/>
      <w:r w:rsidRPr="00FD6CB4">
        <w:rPr>
          <w:rFonts w:ascii="Times New Roman" w:eastAsia="Times New Roman" w:hAnsi="Times New Roman"/>
          <w:i/>
          <w:iCs/>
          <w:sz w:val="24"/>
          <w:szCs w:val="24"/>
          <w:lang w:eastAsia="pt-BR"/>
        </w:rPr>
        <w:t>verbis</w:t>
      </w:r>
      <w:proofErr w:type="spellEnd"/>
      <w:r w:rsidRPr="00FD6CB4">
        <w:rPr>
          <w:rFonts w:ascii="Times New Roman" w:eastAsia="Times New Roman" w:hAnsi="Times New Roman"/>
          <w:i/>
          <w:iCs/>
          <w:sz w:val="24"/>
          <w:szCs w:val="24"/>
          <w:lang w:eastAsia="pt-BR"/>
        </w:rPr>
        <w:t>:</w:t>
      </w:r>
    </w:p>
    <w:p w14:paraId="18A25B45" w14:textId="7D8632CE" w:rsidR="00AB001A" w:rsidRPr="005F33CE" w:rsidRDefault="00E17FBF" w:rsidP="00AB001A">
      <w:pPr>
        <w:spacing w:after="0" w:line="240" w:lineRule="auto"/>
        <w:ind w:left="2268"/>
        <w:jc w:val="both"/>
        <w:rPr>
          <w:rFonts w:asciiTheme="minorHAnsi" w:hAnsiTheme="minorHAnsi" w:cstheme="minorHAnsi"/>
          <w:i/>
          <w:iCs/>
          <w:sz w:val="20"/>
          <w:szCs w:val="20"/>
        </w:rPr>
      </w:pPr>
      <w:r>
        <w:rPr>
          <w:rFonts w:asciiTheme="minorHAnsi" w:hAnsiTheme="minorHAnsi" w:cstheme="minorHAnsi"/>
          <w:i/>
          <w:iCs/>
          <w:sz w:val="20"/>
          <w:szCs w:val="20"/>
        </w:rPr>
        <w:t>“</w:t>
      </w:r>
      <w:r w:rsidR="00AB001A" w:rsidRPr="005F33CE">
        <w:rPr>
          <w:rFonts w:asciiTheme="minorHAnsi" w:hAnsiTheme="minorHAnsi" w:cstheme="minorHAnsi"/>
          <w:i/>
          <w:iCs/>
          <w:sz w:val="20"/>
          <w:szCs w:val="20"/>
        </w:rPr>
        <w:t>Art. 55. Os prazos mínimos para apresentação de propostas e lances, contados a partir da data de divulgação do edital de licitação, são de:</w:t>
      </w:r>
    </w:p>
    <w:p w14:paraId="2E96D835" w14:textId="5174C813" w:rsidR="00AB001A" w:rsidRPr="005F33CE" w:rsidRDefault="002F391C" w:rsidP="00AB001A">
      <w:pPr>
        <w:spacing w:after="0" w:line="240" w:lineRule="auto"/>
        <w:ind w:left="2268"/>
        <w:jc w:val="both"/>
        <w:rPr>
          <w:rFonts w:asciiTheme="minorHAnsi" w:hAnsiTheme="minorHAnsi" w:cstheme="minorHAnsi"/>
          <w:i/>
          <w:iCs/>
          <w:sz w:val="20"/>
          <w:szCs w:val="20"/>
        </w:rPr>
      </w:pPr>
      <w:bookmarkStart w:id="5" w:name="art55i"/>
      <w:bookmarkEnd w:id="5"/>
      <w:r w:rsidRPr="005F33CE">
        <w:rPr>
          <w:rFonts w:asciiTheme="minorHAnsi" w:hAnsiTheme="minorHAnsi" w:cstheme="minorHAnsi"/>
          <w:i/>
          <w:iCs/>
          <w:sz w:val="20"/>
          <w:szCs w:val="20"/>
        </w:rPr>
        <w:t>[...]</w:t>
      </w:r>
    </w:p>
    <w:p w14:paraId="6BF1433E" w14:textId="77777777" w:rsidR="00AB001A" w:rsidRPr="005F33CE" w:rsidRDefault="00AB001A" w:rsidP="00AB001A">
      <w:pPr>
        <w:spacing w:after="0" w:line="240" w:lineRule="auto"/>
        <w:ind w:left="2268"/>
        <w:jc w:val="both"/>
        <w:rPr>
          <w:rFonts w:asciiTheme="minorHAnsi" w:hAnsiTheme="minorHAnsi" w:cstheme="minorHAnsi"/>
          <w:i/>
          <w:iCs/>
          <w:sz w:val="20"/>
          <w:szCs w:val="20"/>
        </w:rPr>
      </w:pPr>
      <w:bookmarkStart w:id="6" w:name="art55ii"/>
      <w:bookmarkEnd w:id="6"/>
      <w:r w:rsidRPr="005F33CE">
        <w:rPr>
          <w:rFonts w:asciiTheme="minorHAnsi" w:hAnsiTheme="minorHAnsi" w:cstheme="minorHAnsi"/>
          <w:i/>
          <w:iCs/>
          <w:sz w:val="20"/>
          <w:szCs w:val="20"/>
        </w:rPr>
        <w:t xml:space="preserve">II - </w:t>
      </w:r>
      <w:proofErr w:type="gramStart"/>
      <w:r w:rsidRPr="005F33CE">
        <w:rPr>
          <w:rFonts w:asciiTheme="minorHAnsi" w:hAnsiTheme="minorHAnsi" w:cstheme="minorHAnsi"/>
          <w:i/>
          <w:iCs/>
          <w:sz w:val="20"/>
          <w:szCs w:val="20"/>
        </w:rPr>
        <w:t>no</w:t>
      </w:r>
      <w:proofErr w:type="gramEnd"/>
      <w:r w:rsidRPr="005F33CE">
        <w:rPr>
          <w:rFonts w:asciiTheme="minorHAnsi" w:hAnsiTheme="minorHAnsi" w:cstheme="minorHAnsi"/>
          <w:i/>
          <w:iCs/>
          <w:sz w:val="20"/>
          <w:szCs w:val="20"/>
        </w:rPr>
        <w:t xml:space="preserve"> caso de serviços e obras:</w:t>
      </w:r>
    </w:p>
    <w:p w14:paraId="21AD8122" w14:textId="150D4380" w:rsidR="00AB001A" w:rsidRDefault="00AB001A" w:rsidP="00AB001A">
      <w:pPr>
        <w:spacing w:after="0" w:line="240" w:lineRule="auto"/>
        <w:ind w:left="2268"/>
        <w:jc w:val="both"/>
        <w:rPr>
          <w:rFonts w:asciiTheme="minorHAnsi" w:hAnsiTheme="minorHAnsi" w:cstheme="minorHAnsi"/>
          <w:b/>
          <w:bCs/>
          <w:i/>
          <w:iCs/>
          <w:sz w:val="20"/>
          <w:szCs w:val="20"/>
        </w:rPr>
      </w:pPr>
      <w:bookmarkStart w:id="7" w:name="art55iia"/>
      <w:bookmarkEnd w:id="7"/>
      <w:r w:rsidRPr="005F33CE">
        <w:rPr>
          <w:rFonts w:asciiTheme="minorHAnsi" w:hAnsiTheme="minorHAnsi" w:cstheme="minorHAnsi"/>
          <w:b/>
          <w:bCs/>
          <w:i/>
          <w:iCs/>
          <w:sz w:val="20"/>
          <w:szCs w:val="20"/>
        </w:rPr>
        <w:t xml:space="preserve">a) 10 (dez) dias úteis, quando adotados os critérios de julgamento de menor preço </w:t>
      </w:r>
      <w:r w:rsidRPr="005F33CE">
        <w:rPr>
          <w:rFonts w:asciiTheme="minorHAnsi" w:hAnsiTheme="minorHAnsi" w:cstheme="minorHAnsi"/>
          <w:i/>
          <w:iCs/>
          <w:sz w:val="20"/>
          <w:szCs w:val="20"/>
        </w:rPr>
        <w:t>ou de maior desconto,</w:t>
      </w:r>
      <w:r w:rsidRPr="005F33CE">
        <w:rPr>
          <w:rFonts w:asciiTheme="minorHAnsi" w:hAnsiTheme="minorHAnsi" w:cstheme="minorHAnsi"/>
          <w:b/>
          <w:bCs/>
          <w:i/>
          <w:iCs/>
          <w:sz w:val="20"/>
          <w:szCs w:val="20"/>
        </w:rPr>
        <w:t xml:space="preserve"> no caso de </w:t>
      </w:r>
      <w:r w:rsidRPr="005F33CE">
        <w:rPr>
          <w:rFonts w:asciiTheme="minorHAnsi" w:hAnsiTheme="minorHAnsi" w:cstheme="minorHAnsi"/>
          <w:i/>
          <w:iCs/>
          <w:sz w:val="20"/>
          <w:szCs w:val="20"/>
        </w:rPr>
        <w:t xml:space="preserve">serviços comuns e de </w:t>
      </w:r>
      <w:r w:rsidRPr="005F33CE">
        <w:rPr>
          <w:rFonts w:asciiTheme="minorHAnsi" w:hAnsiTheme="minorHAnsi" w:cstheme="minorHAnsi"/>
          <w:b/>
          <w:bCs/>
          <w:i/>
          <w:iCs/>
          <w:sz w:val="20"/>
          <w:szCs w:val="20"/>
        </w:rPr>
        <w:t>obras</w:t>
      </w:r>
      <w:r w:rsidRPr="005F33CE">
        <w:rPr>
          <w:rFonts w:asciiTheme="minorHAnsi" w:hAnsiTheme="minorHAnsi" w:cstheme="minorHAnsi"/>
          <w:i/>
          <w:iCs/>
          <w:sz w:val="20"/>
          <w:szCs w:val="20"/>
        </w:rPr>
        <w:t xml:space="preserve"> e</w:t>
      </w:r>
      <w:r w:rsidRPr="005F33CE">
        <w:rPr>
          <w:rFonts w:asciiTheme="minorHAnsi" w:hAnsiTheme="minorHAnsi" w:cstheme="minorHAnsi"/>
          <w:b/>
          <w:bCs/>
          <w:i/>
          <w:iCs/>
          <w:sz w:val="20"/>
          <w:szCs w:val="20"/>
        </w:rPr>
        <w:t xml:space="preserve"> </w:t>
      </w:r>
      <w:r w:rsidRPr="005F33CE">
        <w:rPr>
          <w:rFonts w:asciiTheme="minorHAnsi" w:hAnsiTheme="minorHAnsi" w:cstheme="minorHAnsi"/>
          <w:i/>
          <w:iCs/>
          <w:sz w:val="20"/>
          <w:szCs w:val="20"/>
        </w:rPr>
        <w:t>serviços</w:t>
      </w:r>
      <w:r w:rsidRPr="005F33CE">
        <w:rPr>
          <w:rFonts w:asciiTheme="minorHAnsi" w:hAnsiTheme="minorHAnsi" w:cstheme="minorHAnsi"/>
          <w:b/>
          <w:bCs/>
          <w:i/>
          <w:iCs/>
          <w:sz w:val="20"/>
          <w:szCs w:val="20"/>
        </w:rPr>
        <w:t xml:space="preserve"> comuns de engenharia</w:t>
      </w:r>
      <w:r w:rsidRPr="005F33CE">
        <w:rPr>
          <w:rFonts w:asciiTheme="minorHAnsi" w:hAnsiTheme="minorHAnsi" w:cstheme="minorHAnsi"/>
          <w:i/>
          <w:iCs/>
          <w:sz w:val="20"/>
          <w:szCs w:val="20"/>
        </w:rPr>
        <w:t>;</w:t>
      </w:r>
      <w:r w:rsidR="00E17FBF">
        <w:rPr>
          <w:rFonts w:asciiTheme="minorHAnsi" w:hAnsiTheme="minorHAnsi" w:cstheme="minorHAnsi"/>
          <w:i/>
          <w:iCs/>
          <w:sz w:val="20"/>
          <w:szCs w:val="20"/>
        </w:rPr>
        <w:t>”</w:t>
      </w:r>
      <w:r w:rsidRPr="005F33CE">
        <w:rPr>
          <w:rFonts w:asciiTheme="minorHAnsi" w:hAnsiTheme="minorHAnsi" w:cstheme="minorHAnsi"/>
          <w:i/>
          <w:iCs/>
          <w:sz w:val="20"/>
          <w:szCs w:val="20"/>
        </w:rPr>
        <w:t xml:space="preserve"> </w:t>
      </w:r>
      <w:r w:rsidRPr="00E17FBF">
        <w:rPr>
          <w:rFonts w:asciiTheme="minorHAnsi" w:hAnsiTheme="minorHAnsi" w:cstheme="minorHAnsi"/>
          <w:i/>
          <w:iCs/>
          <w:sz w:val="20"/>
          <w:szCs w:val="20"/>
        </w:rPr>
        <w:t>(grifo próprio)</w:t>
      </w:r>
    </w:p>
    <w:p w14:paraId="6D6AEA46" w14:textId="544FD684" w:rsidR="00E17FBF" w:rsidRDefault="00E17FBF" w:rsidP="00AB001A">
      <w:pPr>
        <w:spacing w:after="0" w:line="240" w:lineRule="auto"/>
        <w:ind w:left="2268"/>
        <w:jc w:val="both"/>
        <w:rPr>
          <w:rFonts w:asciiTheme="minorHAnsi" w:hAnsiTheme="minorHAnsi" w:cstheme="minorHAnsi"/>
          <w:b/>
          <w:bCs/>
          <w:i/>
          <w:iCs/>
          <w:sz w:val="20"/>
          <w:szCs w:val="20"/>
        </w:rPr>
      </w:pPr>
    </w:p>
    <w:p w14:paraId="15E5609F" w14:textId="77777777" w:rsidR="00E17FBF" w:rsidRDefault="00E17FBF" w:rsidP="00AB001A">
      <w:pPr>
        <w:spacing w:after="0" w:line="240" w:lineRule="auto"/>
        <w:ind w:left="2268"/>
        <w:jc w:val="both"/>
        <w:rPr>
          <w:rFonts w:asciiTheme="minorHAnsi" w:hAnsiTheme="minorHAnsi" w:cstheme="minorHAnsi"/>
          <w:b/>
          <w:bCs/>
          <w:i/>
          <w:iCs/>
          <w:sz w:val="20"/>
          <w:szCs w:val="20"/>
        </w:rPr>
      </w:pPr>
    </w:p>
    <w:p w14:paraId="01BCCD19" w14:textId="2985DF80" w:rsidR="00E17FBF" w:rsidRPr="00E17FBF" w:rsidRDefault="00E17FBF" w:rsidP="00E17FBF">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E17FBF">
        <w:rPr>
          <w:rFonts w:asciiTheme="minorHAnsi" w:hAnsiTheme="minorHAnsi" w:cstheme="minorHAnsi"/>
          <w:sz w:val="24"/>
          <w:szCs w:val="24"/>
        </w:rPr>
        <w:t>Ressalta-se que a classificação como obra comum não afasta a necessidade de rigor técnico na execução, devendo ser observadas integralmente as especificações constantes dos projetos, memoriais e normas técnicas aplicáveis.</w:t>
      </w:r>
    </w:p>
    <w:p w14:paraId="29D515B4" w14:textId="63F9AF90" w:rsidR="00CE3FED" w:rsidRPr="00BC5236" w:rsidRDefault="003D22F4"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8" w:name="_Toc224830774"/>
      <w:r>
        <w:rPr>
          <w:rFonts w:asciiTheme="minorHAnsi" w:hAnsiTheme="minorHAnsi" w:cstheme="minorHAnsi"/>
          <w:b/>
          <w:sz w:val="24"/>
          <w:szCs w:val="24"/>
        </w:rPr>
        <w:t>Do Processo</w:t>
      </w:r>
      <w:bookmarkEnd w:id="8"/>
    </w:p>
    <w:p w14:paraId="61991163" w14:textId="44D17B2E" w:rsidR="004F026B" w:rsidRDefault="004F026B" w:rsidP="00BC5236">
      <w:pPr>
        <w:spacing w:after="0" w:line="360" w:lineRule="auto"/>
        <w:ind w:firstLine="1418"/>
        <w:jc w:val="both"/>
        <w:rPr>
          <w:rFonts w:asciiTheme="minorHAnsi" w:hAnsiTheme="minorHAnsi" w:cstheme="minorHAnsi"/>
          <w:sz w:val="24"/>
          <w:szCs w:val="24"/>
        </w:rPr>
      </w:pPr>
      <w:r w:rsidRPr="004F026B">
        <w:rPr>
          <w:rFonts w:asciiTheme="minorHAnsi" w:hAnsiTheme="minorHAnsi" w:cstheme="minorHAnsi"/>
          <w:sz w:val="24"/>
          <w:szCs w:val="24"/>
        </w:rPr>
        <w:t>A presente contratação observará o regime jurídico estabelecido pela Lei Federal nº 14.133, de 2021, e será processada por meio da modalidade</w:t>
      </w:r>
      <w:r w:rsidRPr="004F026B">
        <w:rPr>
          <w:rFonts w:asciiTheme="minorHAnsi" w:hAnsiTheme="minorHAnsi" w:cstheme="minorHAnsi"/>
          <w:b/>
          <w:bCs/>
          <w:sz w:val="24"/>
          <w:szCs w:val="24"/>
        </w:rPr>
        <w:t xml:space="preserve"> concorrência</w:t>
      </w:r>
      <w:r w:rsidRPr="004F026B">
        <w:rPr>
          <w:rFonts w:asciiTheme="minorHAnsi" w:hAnsiTheme="minorHAnsi" w:cstheme="minorHAnsi"/>
          <w:sz w:val="24"/>
          <w:szCs w:val="24"/>
        </w:rPr>
        <w:t>, adotando-se como critério de julgamento o</w:t>
      </w:r>
      <w:r w:rsidRPr="004F026B">
        <w:rPr>
          <w:rFonts w:asciiTheme="minorHAnsi" w:hAnsiTheme="minorHAnsi" w:cstheme="minorHAnsi"/>
          <w:b/>
          <w:bCs/>
          <w:sz w:val="24"/>
          <w:szCs w:val="24"/>
        </w:rPr>
        <w:t xml:space="preserve"> menor preço</w:t>
      </w:r>
      <w:r w:rsidRPr="004F026B">
        <w:rPr>
          <w:rFonts w:asciiTheme="minorHAnsi" w:hAnsiTheme="minorHAnsi" w:cstheme="minorHAnsi"/>
          <w:sz w:val="24"/>
          <w:szCs w:val="24"/>
        </w:rPr>
        <w:t>, em consonância com a natureza do objeto e com sua classificação como obra comum de engenharia.</w:t>
      </w:r>
    </w:p>
    <w:p w14:paraId="58B8AC41" w14:textId="2441B5FB" w:rsidR="001A0975" w:rsidRPr="00BC5236" w:rsidRDefault="00A44505"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9" w:name="_Ref161914175"/>
      <w:bookmarkStart w:id="10" w:name="_Toc224830775"/>
      <w:r w:rsidRPr="00BC5236">
        <w:rPr>
          <w:rFonts w:asciiTheme="minorHAnsi" w:hAnsiTheme="minorHAnsi" w:cstheme="minorHAnsi"/>
          <w:b/>
          <w:sz w:val="24"/>
          <w:szCs w:val="24"/>
        </w:rPr>
        <w:lastRenderedPageBreak/>
        <w:t>DO OBJETO</w:t>
      </w:r>
      <w:bookmarkEnd w:id="9"/>
      <w:bookmarkEnd w:id="10"/>
    </w:p>
    <w:p w14:paraId="5E8461A1" w14:textId="6C4A2827" w:rsidR="00FD6CB4" w:rsidRDefault="00FD6CB4" w:rsidP="00540302">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Constitui objeto da presente licitação a contratação de empresa de engenharia para execução da obra de reforma do Centro Cultural Basileu França, localizado no Município de Jataí/GO, consistindo na substituição integral do sistema de cobertura da edificação, com remoção do telhado existente e instalação de telhas metálicas termoacústicas, execução de novos rufos e calhas, adequação do sistema de drenagem pluvial, substituição de forros em EPS danificados e realização de reparos em trincas e fissuras em elementos de alvenaria, incluindo o fornecimento de materiais, equipamentos, mão de obra, ferramentas, encargos, mobilização/desmobilização e demais insumos necessários à completa execução do objeto, em estrita conformidade com as especificações técnicas, projetos, memoriais descritivos e quantitativos constantes nos documentos que integram este Projeto Básico.</w:t>
      </w:r>
    </w:p>
    <w:p w14:paraId="5FAC7884" w14:textId="17C6F239" w:rsidR="004F026B" w:rsidRDefault="004F026B" w:rsidP="00540302">
      <w:pPr>
        <w:spacing w:after="0" w:line="360" w:lineRule="auto"/>
        <w:ind w:firstLine="1418"/>
        <w:jc w:val="both"/>
        <w:rPr>
          <w:rFonts w:asciiTheme="minorHAnsi" w:hAnsiTheme="minorHAnsi" w:cstheme="minorHAnsi"/>
          <w:sz w:val="24"/>
          <w:szCs w:val="24"/>
        </w:rPr>
      </w:pPr>
      <w:r w:rsidRPr="004F026B">
        <w:rPr>
          <w:rFonts w:asciiTheme="minorHAnsi" w:hAnsiTheme="minorHAnsi" w:cstheme="minorHAnsi"/>
          <w:sz w:val="24"/>
          <w:szCs w:val="24"/>
        </w:rPr>
        <w:t>A execução dar-se-á de forma indireta, mediante contratação de empresa especializada, sob regime de empreitada por preço unitário, conforme condições estabelecidas neste Projeto Básico e demais peças técnicas do processo</w:t>
      </w:r>
      <w:r w:rsidR="0052324D">
        <w:rPr>
          <w:rFonts w:asciiTheme="minorHAnsi" w:hAnsiTheme="minorHAnsi" w:cstheme="minorHAnsi"/>
          <w:sz w:val="24"/>
          <w:szCs w:val="24"/>
        </w:rPr>
        <w:t xml:space="preserve"> e </w:t>
      </w:r>
      <w:r w:rsidR="0052324D" w:rsidRPr="0052324D">
        <w:rPr>
          <w:rFonts w:asciiTheme="minorHAnsi" w:hAnsiTheme="minorHAnsi" w:cstheme="minorHAnsi"/>
          <w:sz w:val="24"/>
          <w:szCs w:val="24"/>
        </w:rPr>
        <w:t>nos termos da Lei Federal nº 14.133/2021.</w:t>
      </w:r>
    </w:p>
    <w:p w14:paraId="15E17613" w14:textId="15FE5845" w:rsidR="00767399" w:rsidRPr="00E52CA3" w:rsidRDefault="00767399"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1" w:name="_Toc224830776"/>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11"/>
    </w:p>
    <w:p w14:paraId="1DA221DA" w14:textId="77777777" w:rsidR="0052324D"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A presente demanda justifica-se pela necessidade de requalificação e recuperação das condições físicas e funcionais do Centro Cultural Basileu França, diante do avançado estado de deterioração de elementos essenciais da edificação, especialmente do sistema de cobertura, o qual apresenta infiltrações, goteiras e comprometimento de sua estanqueidade, </w:t>
      </w:r>
      <w:r w:rsidR="0052324D" w:rsidRPr="0052324D">
        <w:rPr>
          <w:rFonts w:asciiTheme="minorHAnsi" w:hAnsiTheme="minorHAnsi" w:cstheme="minorHAnsi"/>
          <w:sz w:val="24"/>
          <w:szCs w:val="24"/>
        </w:rPr>
        <w:t>impactando diretamente a segurança dos usuários, a durabilidade da edificação e a continuidade das atividades culturais, configurando situação que demanda intervenção para preservação do interesse público.</w:t>
      </w:r>
    </w:p>
    <w:p w14:paraId="59C93CD0" w14:textId="21463669" w:rsidR="00FD6CB4" w:rsidRPr="00FD6CB4"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O Centro Cultural Basileu França constitui importante equipamento público voltado à promoção da cultura, da arte e da integração social no Município de Jataí/GO, sendo </w:t>
      </w:r>
      <w:r w:rsidRPr="00FD6CB4">
        <w:rPr>
          <w:rFonts w:asciiTheme="minorHAnsi" w:hAnsiTheme="minorHAnsi" w:cstheme="minorHAnsi"/>
          <w:sz w:val="24"/>
          <w:szCs w:val="24"/>
        </w:rPr>
        <w:lastRenderedPageBreak/>
        <w:t xml:space="preserve">utilizado regularmente para a realização de oficinas, apresentações, exposições, cursos e demais atividades culturais, atendendo público diversificado, incluindo estudantes, artistas, professores, agentes culturais e a população em geral. </w:t>
      </w:r>
    </w:p>
    <w:p w14:paraId="182ED5C0" w14:textId="77777777" w:rsidR="00FD6CB4" w:rsidRPr="00FD6CB4"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Nesse contexto, as patologias construtivas identificadas, especialmente aquelas relacionadas à cobertura da edificação, têm ocasionado infiltrações recorrentes, comprometendo elementos construtivos, forros, instalações internas, mobiliários e equipamentos públicos, além de representar risco à integridade física dos usuários e servidores. Tal situação, além de prejudicar a adequada prestação dos serviços culturais, pode ocasionar a interrupção das atividades e a deterioração progressiva do patrimônio público, caso não sejam adotadas medidas corretivas estruturadas.</w:t>
      </w:r>
    </w:p>
    <w:p w14:paraId="57CAE696" w14:textId="77777777" w:rsidR="00FD6CB4" w:rsidRPr="00FD6CB4"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A intervenção proposta, consistente na substituição integral da cobertura, com instalação de telhas metálicas termoacústicas, execução de novos sistemas de captação e drenagem de águas pluviais (calhas e rufos), substituição de forros danificados e tratamento de trincas e fissuras em alvenaria, visa restabelecer as condições adequadas de uso, segurança, conforto e durabilidade da edificação, garantindo a continuidade das atividades culturais e a preservação do patrimônio público municipal.</w:t>
      </w:r>
    </w:p>
    <w:p w14:paraId="1DFCFF68" w14:textId="77777777" w:rsidR="00FD6CB4" w:rsidRPr="00FD6CB4"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Ressalta-se que a presente contratação encontra respaldo no dever do Poder Público de assegurar condições adequadas para o exercício dos direitos culturais, conforme previsto no art. 215 da Constituição Federal, bem como nas diretrizes do Plano Municipal de Cultura, que prevê a requalificação e modernização dos espaços culturais existentes como estratégia de fortalecimento das políticas públicas culturais no âmbito local. </w:t>
      </w:r>
    </w:p>
    <w:p w14:paraId="0DDEF660" w14:textId="77777777" w:rsidR="00FD6CB4" w:rsidRPr="00FD6CB4" w:rsidRDefault="00FD6CB4" w:rsidP="0071229D">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Adicionalmente, a intervenção atende aos princípios da eficiência, economicidade e preservação do patrimônio público, na medida em que atua de forma preventiva e corretiva sobre problemas estruturais já identificados, evitando a evolução das patologias, o aumento dos custos futuros de manutenção e eventuais danos mais severos à edificação.</w:t>
      </w:r>
    </w:p>
    <w:p w14:paraId="7C312D17" w14:textId="2D2DCD0E" w:rsidR="00236A29" w:rsidRPr="00FD6CB4" w:rsidRDefault="00236A29" w:rsidP="0071229D">
      <w:pPr>
        <w:spacing w:after="0" w:line="360" w:lineRule="auto"/>
        <w:ind w:firstLine="1418"/>
        <w:jc w:val="both"/>
        <w:rPr>
          <w:rFonts w:asciiTheme="minorHAnsi" w:hAnsiTheme="minorHAnsi" w:cstheme="minorHAnsi"/>
          <w:sz w:val="24"/>
          <w:szCs w:val="24"/>
        </w:rPr>
      </w:pPr>
      <w:r w:rsidRPr="00236A29">
        <w:rPr>
          <w:rFonts w:asciiTheme="minorHAnsi" w:hAnsiTheme="minorHAnsi" w:cstheme="minorHAnsi"/>
          <w:sz w:val="24"/>
          <w:szCs w:val="24"/>
        </w:rPr>
        <w:lastRenderedPageBreak/>
        <w:t>Dessa forma, a contratação configura-se como medida de</w:t>
      </w:r>
      <w:r w:rsidRPr="00236A29">
        <w:rPr>
          <w:rFonts w:asciiTheme="minorHAnsi" w:hAnsiTheme="minorHAnsi" w:cstheme="minorHAnsi"/>
          <w:b/>
          <w:bCs/>
          <w:sz w:val="24"/>
          <w:szCs w:val="24"/>
        </w:rPr>
        <w:t xml:space="preserve"> relevante interesse público</w:t>
      </w:r>
      <w:r w:rsidRPr="00236A29">
        <w:rPr>
          <w:rFonts w:asciiTheme="minorHAnsi" w:hAnsiTheme="minorHAnsi" w:cstheme="minorHAnsi"/>
          <w:sz w:val="24"/>
          <w:szCs w:val="24"/>
        </w:rPr>
        <w:t>, necessária à preservação do patrimônio público, à segurança dos usuários, à continuidade das atividades culturais desenvolvidas no local e à adequada fruição do equipamento público pela coletividade, em consonância com os princípios do planejamento, da eficiência, da economicidade e do interesse público previstos na Lei Federal nº 14.133, de 2021.</w:t>
      </w:r>
    </w:p>
    <w:p w14:paraId="105003C8" w14:textId="6948143E" w:rsidR="00A62AC1" w:rsidRPr="0091461E" w:rsidRDefault="00FF73C0" w:rsidP="00A11684">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2" w:name="_Toc224830777"/>
      <w:r w:rsidRPr="0091461E">
        <w:rPr>
          <w:rFonts w:asciiTheme="minorHAnsi" w:hAnsiTheme="minorHAnsi" w:cstheme="minorHAnsi"/>
          <w:b/>
          <w:sz w:val="24"/>
          <w:szCs w:val="24"/>
        </w:rPr>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12"/>
    </w:p>
    <w:p w14:paraId="3E56437F" w14:textId="6D387471" w:rsidR="008A31EC" w:rsidRDefault="00B46A94" w:rsidP="008A31EC">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O</w:t>
      </w:r>
      <w:r w:rsidR="00626B17" w:rsidRPr="0091461E">
        <w:rPr>
          <w:rFonts w:asciiTheme="minorHAnsi" w:hAnsiTheme="minorHAnsi" w:cstheme="minorHAnsi"/>
          <w:sz w:val="24"/>
          <w:szCs w:val="24"/>
        </w:rPr>
        <w:t xml:space="preserve"> valor estimado para </w:t>
      </w:r>
      <w:r w:rsidR="00252FBD">
        <w:rPr>
          <w:rFonts w:asciiTheme="minorHAnsi" w:hAnsiTheme="minorHAnsi" w:cstheme="minorHAnsi"/>
          <w:sz w:val="24"/>
          <w:szCs w:val="24"/>
        </w:rPr>
        <w:t xml:space="preserve">o </w:t>
      </w:r>
      <w:r w:rsidR="00DB6B48">
        <w:rPr>
          <w:rFonts w:asciiTheme="minorHAnsi" w:hAnsiTheme="minorHAnsi" w:cstheme="minorHAnsi"/>
          <w:sz w:val="24"/>
          <w:szCs w:val="24"/>
        </w:rPr>
        <w:t>certame</w:t>
      </w:r>
      <w:r w:rsidR="00626B17" w:rsidRPr="0091461E">
        <w:rPr>
          <w:rFonts w:asciiTheme="minorHAnsi" w:hAnsiTheme="minorHAnsi" w:cstheme="minorHAnsi"/>
          <w:sz w:val="24"/>
          <w:szCs w:val="24"/>
        </w:rPr>
        <w:t xml:space="preserve"> é da ordem </w:t>
      </w:r>
      <w:r w:rsidR="0071229D" w:rsidRPr="0071229D">
        <w:rPr>
          <w:rFonts w:asciiTheme="minorHAnsi" w:hAnsiTheme="minorHAnsi" w:cstheme="minorHAnsi"/>
          <w:b/>
          <w:bCs/>
          <w:sz w:val="24"/>
          <w:szCs w:val="24"/>
        </w:rPr>
        <w:t>R$ 190.266,17 (cento e noventa mil, duzentos e sessenta e seis reais e dezessete centavos)</w:t>
      </w:r>
      <w:r w:rsidR="0071229D">
        <w:rPr>
          <w:rFonts w:asciiTheme="minorHAnsi" w:hAnsiTheme="minorHAnsi" w:cstheme="minorHAnsi"/>
          <w:sz w:val="24"/>
          <w:szCs w:val="24"/>
        </w:rPr>
        <w:t xml:space="preserve">, </w:t>
      </w:r>
      <w:r w:rsidR="00252FBD">
        <w:rPr>
          <w:rFonts w:asciiTheme="minorHAnsi" w:hAnsiTheme="minorHAnsi" w:cstheme="minorHAnsi"/>
          <w:sz w:val="24"/>
          <w:szCs w:val="24"/>
        </w:rPr>
        <w:t xml:space="preserve">conforme </w:t>
      </w:r>
      <w:r w:rsidR="00194B2A">
        <w:rPr>
          <w:rFonts w:asciiTheme="minorHAnsi" w:hAnsiTheme="minorHAnsi" w:cstheme="minorHAnsi"/>
          <w:sz w:val="24"/>
          <w:szCs w:val="24"/>
        </w:rPr>
        <w:t>as planilhas orçamentárias</w:t>
      </w:r>
      <w:r w:rsidR="008A31EC">
        <w:rPr>
          <w:rFonts w:asciiTheme="minorHAnsi" w:hAnsiTheme="minorHAnsi" w:cstheme="minorHAnsi"/>
          <w:sz w:val="24"/>
          <w:szCs w:val="24"/>
        </w:rPr>
        <w:t>.</w:t>
      </w:r>
    </w:p>
    <w:p w14:paraId="6AA7635E" w14:textId="77777777" w:rsidR="009B38B2" w:rsidRPr="0091461E" w:rsidRDefault="009B38B2"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3" w:name="_Toc224830778"/>
      <w:r w:rsidRPr="0091461E">
        <w:rPr>
          <w:rFonts w:asciiTheme="minorHAnsi" w:hAnsiTheme="minorHAnsi" w:cstheme="minorHAnsi"/>
          <w:b/>
          <w:sz w:val="24"/>
          <w:szCs w:val="24"/>
        </w:rPr>
        <w:t>Da metodologia de custos estimados</w:t>
      </w:r>
      <w:bookmarkEnd w:id="13"/>
    </w:p>
    <w:p w14:paraId="202030E2"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t>A estimativa de custos da presente contratação foi elaborada com base nos quantitativos de serviços levantados a partir dos projetos técnicos, memorial descritivo e demais documentos que integram o presente processo, observando-se rigorosamente os princípios da precisão orçamentária, da transparência e da economicidade.</w:t>
      </w:r>
    </w:p>
    <w:p w14:paraId="0E000075"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t xml:space="preserve">Para a composição dos custos unitários e do valor global da obra, foram adotadas, como referência principal, as tabelas oficiais de custos de obras públicas, notadamente </w:t>
      </w:r>
      <w:r w:rsidRPr="00C25596">
        <w:rPr>
          <w:rFonts w:asciiTheme="minorHAnsi" w:hAnsiTheme="minorHAnsi" w:cstheme="minorHAnsi"/>
          <w:b/>
          <w:bCs/>
          <w:sz w:val="24"/>
          <w:szCs w:val="24"/>
        </w:rPr>
        <w:t>SINAPI (Sistema Nacional de Pesquisa de Custos e Índices da Construção Civil)</w:t>
      </w:r>
      <w:r w:rsidRPr="00C25596">
        <w:rPr>
          <w:rFonts w:asciiTheme="minorHAnsi" w:hAnsiTheme="minorHAnsi" w:cstheme="minorHAnsi"/>
          <w:sz w:val="24"/>
          <w:szCs w:val="24"/>
        </w:rPr>
        <w:t xml:space="preserve">, em conformidade com o disposto no art. 23 da Lei Federal nº 14.133/2021, complementadas, quando necessário, por outras bases reconhecidas, tais como </w:t>
      </w:r>
      <w:r w:rsidRPr="00C25596">
        <w:rPr>
          <w:rFonts w:asciiTheme="minorHAnsi" w:hAnsiTheme="minorHAnsi" w:cstheme="minorHAnsi"/>
          <w:b/>
          <w:bCs/>
          <w:sz w:val="24"/>
          <w:szCs w:val="24"/>
        </w:rPr>
        <w:t>ORSE, CPOS/CDHU e AGETOP CIVIL/GOINFRA</w:t>
      </w:r>
      <w:r w:rsidRPr="00C25596">
        <w:rPr>
          <w:rFonts w:asciiTheme="minorHAnsi" w:hAnsiTheme="minorHAnsi" w:cstheme="minorHAnsi"/>
          <w:sz w:val="24"/>
          <w:szCs w:val="24"/>
        </w:rPr>
        <w:t>, garantindo maior aderência às especificidades regionais e à natureza dos serviços.</w:t>
      </w:r>
    </w:p>
    <w:p w14:paraId="311E3E61"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t>Nos casos em que não foram identificadas composições compatíveis nas bases oficiais, ou quando necessário para melhor refletir as condições reais de mercado, foram realizadas cotações junto a fornecedores e empresas do ramo, devidamente documentadas, de modo a assegurar a fidedignidade dos preços adotados e a compatibilidade com os valores praticados no mercado.</w:t>
      </w:r>
    </w:p>
    <w:p w14:paraId="704BD9B7"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lastRenderedPageBreak/>
        <w:t>Destaca-se que os custos estimados contemplam todos os insumos necessários à execução integral do objeto, incluindo materiais, mão de obra, equipamentos, encargos sociais, custos indiretos e demais despesas inerentes à execução da obra, conforme detalhamento constante nas planilhas orçamentárias integrantes do processo.</w:t>
      </w:r>
    </w:p>
    <w:p w14:paraId="28EC3073"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t xml:space="preserve">Adicionalmente, a metodologia adotada considerou a utilização de composições de custos atualizadas, com </w:t>
      </w:r>
      <w:r w:rsidRPr="00C25596">
        <w:rPr>
          <w:rFonts w:asciiTheme="minorHAnsi" w:hAnsiTheme="minorHAnsi" w:cstheme="minorHAnsi"/>
          <w:b/>
          <w:bCs/>
          <w:sz w:val="24"/>
          <w:szCs w:val="24"/>
        </w:rPr>
        <w:t>data-base agosto de 2025</w:t>
      </w:r>
      <w:r w:rsidRPr="00C25596">
        <w:rPr>
          <w:rFonts w:asciiTheme="minorHAnsi" w:hAnsiTheme="minorHAnsi" w:cstheme="minorHAnsi"/>
          <w:sz w:val="24"/>
          <w:szCs w:val="24"/>
        </w:rPr>
        <w:t>, conforme declaração constante nos autos, bem como a aplicação de BDI adequado à natureza da contratação, assegurando a consistência técnica e a viabilidade econômico-financeira da futura contratação.</w:t>
      </w:r>
    </w:p>
    <w:p w14:paraId="080B8612" w14:textId="77777777" w:rsidR="00C25596" w:rsidRPr="00C25596" w:rsidRDefault="00C25596" w:rsidP="00C25596">
      <w:pPr>
        <w:spacing w:after="0" w:line="360" w:lineRule="auto"/>
        <w:ind w:firstLine="1418"/>
        <w:jc w:val="both"/>
        <w:rPr>
          <w:rFonts w:asciiTheme="minorHAnsi" w:hAnsiTheme="minorHAnsi" w:cstheme="minorHAnsi"/>
          <w:sz w:val="24"/>
          <w:szCs w:val="24"/>
        </w:rPr>
      </w:pPr>
      <w:r w:rsidRPr="00C25596">
        <w:rPr>
          <w:rFonts w:asciiTheme="minorHAnsi" w:hAnsiTheme="minorHAnsi" w:cstheme="minorHAnsi"/>
          <w:sz w:val="24"/>
          <w:szCs w:val="24"/>
        </w:rPr>
        <w:t>Dessa forma, a estimativa orçamentária apresenta-se tecnicamente fundamentada, metodologicamente consistente e compatível com os parâmetros de mercado, atendendo aos requisitos legais e às boas práticas de engenharia de custos aplicáveis às contratações públicas.</w:t>
      </w:r>
    </w:p>
    <w:p w14:paraId="29F8DEE5" w14:textId="149C5C6A" w:rsidR="00EF5988" w:rsidRPr="0091461E" w:rsidRDefault="00DB1F54"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4" w:name="_Toc224830779"/>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4"/>
    </w:p>
    <w:p w14:paraId="23CE8788" w14:textId="7058E8F3"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As composições de custos unitários adotadas na elaboração do orçamento contemplam, de forma incorporada, todos os encargos sociais e trabalhistas incidentes sobre a mão de obra, bem como os encargos complementares, em conformidade com as metodologias das tabelas de referência utilizadas, especialmente o SINAPI, garantindo a adequada formação do custo direto da obra.</w:t>
      </w:r>
    </w:p>
    <w:p w14:paraId="453239BB" w14:textId="1DED97CF"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O Benefício e Despesas Indiretas (BDI) aplicado à presente contratação foi fixado em 25% (vinte e cinco por cento), conforme demonstrado em planilha específica constante dos autos do processo, tendo sido estruturado de acordo com a natureza da obra, considerando os componentes usuais, tais como: administração central, riscos, seguros, garantias, despesas financeiras, tributos incidentes e margem de lucro.</w:t>
      </w:r>
    </w:p>
    <w:p w14:paraId="32DDA628" w14:textId="3EE59879"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 xml:space="preserve">A definição do BDI observou parâmetros técnicos compatíveis com obras de natureza semelhante, bem como as boas práticas de engenharia de custos e </w:t>
      </w:r>
      <w:r w:rsidRPr="00805019">
        <w:rPr>
          <w:rFonts w:asciiTheme="minorHAnsi" w:hAnsiTheme="minorHAnsi" w:cstheme="minorHAnsi"/>
          <w:bCs/>
          <w:sz w:val="24"/>
          <w:szCs w:val="24"/>
        </w:rPr>
        <w:lastRenderedPageBreak/>
        <w:t>referenciais adotados por órgãos de controle, de modo a assegurar a exequibilidade contratual, a modicidade dos preços e o equilíbrio econômico-financeiro da futura contratação.</w:t>
      </w:r>
    </w:p>
    <w:p w14:paraId="7C3C2398" w14:textId="7F6994D7" w:rsid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Ressalta-se que não se aplica BDI diferenciado (reduzido) para fornecimento de materiais ou equipamentos isolados, uma vez que o objeto constitui obra de engenharia executada em regime de empreitada, com fornecimento integrado de materiais e serviços, caracterizando solução técnica indivisível, nos termos da legislação vigente e das orientações dos órgãos de controle.</w:t>
      </w:r>
    </w:p>
    <w:p w14:paraId="107FFC16" w14:textId="66F69C9E" w:rsidR="00EA586C" w:rsidRPr="00805019" w:rsidRDefault="00EA586C"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EA586C">
        <w:rPr>
          <w:rFonts w:asciiTheme="minorHAnsi" w:hAnsiTheme="minorHAnsi" w:cstheme="minorHAnsi"/>
          <w:bCs/>
          <w:sz w:val="24"/>
          <w:szCs w:val="24"/>
        </w:rPr>
        <w:t>O percentual de BDI adotado encontra-se devidamente justificado em planilha específica constante dos autos, considerando a natureza da contratação, os tributos incidentes, riscos, despesas indiretas e margem de remuneração, em conformidade com as boas práticas de engenharia de custos.</w:t>
      </w:r>
    </w:p>
    <w:p w14:paraId="52EF44AC" w14:textId="39D40927" w:rsidR="00256858" w:rsidRPr="00350C27" w:rsidRDefault="00256858"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5" w:name="_Toc224830780"/>
      <w:r>
        <w:rPr>
          <w:rFonts w:asciiTheme="minorHAnsi" w:hAnsiTheme="minorHAnsi" w:cstheme="minorHAnsi"/>
          <w:b/>
          <w:sz w:val="24"/>
          <w:szCs w:val="24"/>
        </w:rPr>
        <w:t>Dos r</w:t>
      </w:r>
      <w:r w:rsidRPr="00350C27">
        <w:rPr>
          <w:rFonts w:asciiTheme="minorHAnsi" w:hAnsiTheme="minorHAnsi" w:cstheme="minorHAnsi"/>
          <w:b/>
          <w:sz w:val="24"/>
          <w:szCs w:val="24"/>
        </w:rPr>
        <w:t>ecursos financeiros</w:t>
      </w:r>
      <w:bookmarkEnd w:id="15"/>
    </w:p>
    <w:p w14:paraId="53D5E600"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 xml:space="preserve">As despesas decorrentes da presente contratação serão custeadas </w:t>
      </w:r>
      <w:r w:rsidRPr="00F81A88">
        <w:rPr>
          <w:rFonts w:asciiTheme="minorHAnsi" w:hAnsiTheme="minorHAnsi" w:cstheme="minorHAnsi"/>
          <w:b/>
          <w:bCs/>
          <w:sz w:val="24"/>
          <w:szCs w:val="24"/>
        </w:rPr>
        <w:t>com recursos oriundos do Estado de Goiás, por meio de Transferência Especial</w:t>
      </w:r>
      <w:r w:rsidRPr="00805019">
        <w:rPr>
          <w:rFonts w:asciiTheme="minorHAnsi" w:hAnsiTheme="minorHAnsi" w:cstheme="minorHAnsi"/>
          <w:sz w:val="24"/>
          <w:szCs w:val="24"/>
        </w:rPr>
        <w:t xml:space="preserve">, formalizada no âmbito do Processo nº 202500005013809, conforme Plano de Trabalho devidamente aprovado, </w:t>
      </w:r>
      <w:r w:rsidRPr="00F81A88">
        <w:rPr>
          <w:rFonts w:asciiTheme="minorHAnsi" w:hAnsiTheme="minorHAnsi" w:cstheme="minorHAnsi"/>
          <w:b/>
          <w:bCs/>
          <w:sz w:val="24"/>
          <w:szCs w:val="24"/>
        </w:rPr>
        <w:t>bem como por recursos próprios do Município de Jataí, a título de contrapartida financeira</w:t>
      </w:r>
      <w:r w:rsidRPr="00805019">
        <w:rPr>
          <w:rFonts w:asciiTheme="minorHAnsi" w:hAnsiTheme="minorHAnsi" w:cstheme="minorHAnsi"/>
          <w:sz w:val="24"/>
          <w:szCs w:val="24"/>
        </w:rPr>
        <w:t>.</w:t>
      </w:r>
    </w:p>
    <w:p w14:paraId="2E7FD845"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A Transferência Especial encontra-se vinculada à Secretaria de Estado de Relações Institucionais – SERINT/GO, destinada especificamente à execução de ações voltadas à reforma do Centro Cultural Basileu França, nos termos do objeto pactuado, observando-se as diretrizes legais aplicáveis e os instrumentos de controle e prestação de contas pertinentes.</w:t>
      </w:r>
    </w:p>
    <w:p w14:paraId="6FF0C552" w14:textId="4DCB66EF" w:rsid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Os recursos financeiros estão devidamente assegurados e vinculados à execução do objeto, garantindo a viabilidade orçamentária e financeira da contratação, em conformidade com os princípios da responsabilidade fiscal, do planejamento e da eficiência previstos na Lei Federal nº 14.133/2021.</w:t>
      </w:r>
    </w:p>
    <w:p w14:paraId="0F38BE5C" w14:textId="67689668" w:rsidR="00236A29" w:rsidRPr="00805019" w:rsidRDefault="00236A29" w:rsidP="00805019">
      <w:pPr>
        <w:spacing w:after="0" w:line="360" w:lineRule="auto"/>
        <w:ind w:firstLine="1418"/>
        <w:jc w:val="both"/>
        <w:rPr>
          <w:rFonts w:asciiTheme="minorHAnsi" w:hAnsiTheme="minorHAnsi" w:cstheme="minorHAnsi"/>
          <w:sz w:val="24"/>
          <w:szCs w:val="24"/>
        </w:rPr>
      </w:pPr>
      <w:r w:rsidRPr="00236A29">
        <w:rPr>
          <w:rFonts w:asciiTheme="minorHAnsi" w:hAnsiTheme="minorHAnsi" w:cstheme="minorHAnsi"/>
          <w:sz w:val="24"/>
          <w:szCs w:val="24"/>
        </w:rPr>
        <w:lastRenderedPageBreak/>
        <w:t>Ressalta-se que o detalhamento das classificações orçamentárias, dos elementos de despesa, das fontes de recurso e das respectivas dotações constará dos atos formais de empenho e do instrumento contratual, conforme informações a serem lançadas pelas unidades competentes, observada a prévia disponibilidade orçamentária e financeira</w:t>
      </w:r>
      <w:r w:rsidR="00AD4B3F">
        <w:rPr>
          <w:rFonts w:asciiTheme="minorHAnsi" w:hAnsiTheme="minorHAnsi" w:cstheme="minorHAnsi"/>
          <w:sz w:val="24"/>
          <w:szCs w:val="24"/>
        </w:rPr>
        <w:t>.</w:t>
      </w:r>
    </w:p>
    <w:p w14:paraId="5CE81EB5" w14:textId="7335D3D0" w:rsidR="00C53D8C"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 xml:space="preserve">Os valores destinados por cada fonte de recurso estão demonstrados na </w:t>
      </w:r>
      <w:r w:rsidR="005027F9" w:rsidRPr="00541809">
        <w:rPr>
          <w:rFonts w:asciiTheme="minorHAnsi" w:hAnsiTheme="minorHAnsi" w:cstheme="minorHAnsi"/>
          <w:sz w:val="24"/>
          <w:szCs w:val="24"/>
        </w:rPr>
        <w:fldChar w:fldCharType="begin"/>
      </w:r>
      <w:r w:rsidR="005027F9" w:rsidRPr="00541809">
        <w:rPr>
          <w:rFonts w:asciiTheme="minorHAnsi" w:hAnsiTheme="minorHAnsi" w:cstheme="minorHAnsi"/>
          <w:sz w:val="24"/>
          <w:szCs w:val="24"/>
        </w:rPr>
        <w:instrText xml:space="preserve"> REF _Ref221782700 \h </w:instrText>
      </w:r>
      <w:r w:rsidR="00541809" w:rsidRPr="00541809">
        <w:rPr>
          <w:rFonts w:asciiTheme="minorHAnsi" w:hAnsiTheme="minorHAnsi" w:cstheme="minorHAnsi"/>
          <w:sz w:val="24"/>
          <w:szCs w:val="24"/>
        </w:rPr>
        <w:instrText xml:space="preserve"> \* MERGEFORMAT </w:instrText>
      </w:r>
      <w:r w:rsidR="005027F9" w:rsidRPr="00541809">
        <w:rPr>
          <w:rFonts w:asciiTheme="minorHAnsi" w:hAnsiTheme="minorHAnsi" w:cstheme="minorHAnsi"/>
          <w:sz w:val="24"/>
          <w:szCs w:val="24"/>
        </w:rPr>
      </w:r>
      <w:r w:rsidR="005027F9" w:rsidRPr="00541809">
        <w:rPr>
          <w:rFonts w:asciiTheme="minorHAnsi" w:hAnsiTheme="minorHAnsi" w:cstheme="minorHAnsi"/>
          <w:sz w:val="24"/>
          <w:szCs w:val="24"/>
        </w:rPr>
        <w:fldChar w:fldCharType="separate"/>
      </w:r>
      <w:r w:rsidR="007638CF" w:rsidRPr="007638CF">
        <w:rPr>
          <w:rFonts w:asciiTheme="minorHAnsi" w:hAnsiTheme="minorHAnsi" w:cstheme="minorHAnsi"/>
          <w:sz w:val="24"/>
          <w:szCs w:val="24"/>
        </w:rPr>
        <w:t xml:space="preserve">Tabela </w:t>
      </w:r>
      <w:r w:rsidR="007638CF" w:rsidRPr="007638CF">
        <w:rPr>
          <w:rFonts w:asciiTheme="minorHAnsi" w:hAnsiTheme="minorHAnsi" w:cstheme="minorHAnsi"/>
          <w:noProof/>
          <w:sz w:val="24"/>
          <w:szCs w:val="24"/>
        </w:rPr>
        <w:t>1</w:t>
      </w:r>
      <w:r w:rsidR="005027F9" w:rsidRPr="00541809">
        <w:rPr>
          <w:rFonts w:asciiTheme="minorHAnsi" w:hAnsiTheme="minorHAnsi" w:cstheme="minorHAnsi"/>
          <w:sz w:val="24"/>
          <w:szCs w:val="24"/>
        </w:rPr>
        <w:fldChar w:fldCharType="end"/>
      </w:r>
      <w:r w:rsidR="005027F9" w:rsidRPr="00541809">
        <w:rPr>
          <w:rFonts w:asciiTheme="minorHAnsi" w:hAnsiTheme="minorHAnsi" w:cstheme="minorHAnsi"/>
          <w:sz w:val="24"/>
          <w:szCs w:val="24"/>
        </w:rPr>
        <w:t>,</w:t>
      </w:r>
      <w:r w:rsidR="0003643E" w:rsidRPr="0003643E">
        <w:rPr>
          <w:rFonts w:asciiTheme="minorHAnsi" w:hAnsiTheme="minorHAnsi" w:cstheme="minorHAnsi"/>
          <w:sz w:val="24"/>
          <w:szCs w:val="24"/>
        </w:rPr>
        <w:t xml:space="preserve"> a seguir</w:t>
      </w:r>
      <w:r>
        <w:rPr>
          <w:rFonts w:asciiTheme="minorHAnsi" w:hAnsiTheme="minorHAnsi" w:cstheme="minorHAnsi"/>
          <w:sz w:val="24"/>
          <w:szCs w:val="24"/>
        </w:rPr>
        <w:t>:</w:t>
      </w:r>
    </w:p>
    <w:p w14:paraId="384DF2CB" w14:textId="77777777" w:rsidR="00F67F3A" w:rsidRDefault="00F67F3A" w:rsidP="00805019">
      <w:pPr>
        <w:spacing w:after="0" w:line="360" w:lineRule="auto"/>
        <w:ind w:firstLine="1418"/>
        <w:jc w:val="both"/>
        <w:rPr>
          <w:rFonts w:asciiTheme="minorHAnsi" w:hAnsiTheme="minorHAnsi" w:cstheme="minorHAnsi"/>
          <w:sz w:val="24"/>
          <w:szCs w:val="24"/>
        </w:rPr>
      </w:pPr>
    </w:p>
    <w:tbl>
      <w:tblPr>
        <w:tblStyle w:val="Tabelacomgrade"/>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230"/>
        <w:gridCol w:w="2126"/>
      </w:tblGrid>
      <w:tr w:rsidR="0071229D" w:rsidRPr="004C0D0C" w14:paraId="24A36E5D" w14:textId="77777777" w:rsidTr="0071229D">
        <w:trPr>
          <w:trHeight w:val="258"/>
          <w:tblHeader/>
        </w:trPr>
        <w:tc>
          <w:tcPr>
            <w:tcW w:w="7230" w:type="dxa"/>
            <w:tcBorders>
              <w:top w:val="single" w:sz="4" w:space="0" w:color="auto"/>
              <w:left w:val="nil"/>
              <w:bottom w:val="single" w:sz="4" w:space="0" w:color="auto"/>
              <w:right w:val="single" w:sz="4" w:space="0" w:color="auto"/>
            </w:tcBorders>
            <w:shd w:val="clear" w:color="auto" w:fill="D9D9D9" w:themeFill="background1" w:themeFillShade="D9"/>
          </w:tcPr>
          <w:p w14:paraId="3467E3B7" w14:textId="376B0676" w:rsidR="0071229D" w:rsidRPr="004C0D0C" w:rsidRDefault="0071229D" w:rsidP="0071229D">
            <w:pPr>
              <w:pStyle w:val="PargrafodaLista"/>
              <w:spacing w:after="0" w:line="276" w:lineRule="auto"/>
              <w:ind w:left="0"/>
              <w:jc w:val="center"/>
              <w:rPr>
                <w:rFonts w:asciiTheme="minorHAnsi" w:hAnsiTheme="minorHAnsi" w:cstheme="minorHAnsi"/>
                <w:b/>
                <w:bCs/>
                <w:sz w:val="20"/>
                <w:szCs w:val="20"/>
              </w:rPr>
            </w:pPr>
            <w:r w:rsidRPr="0071229D">
              <w:rPr>
                <w:rFonts w:asciiTheme="minorHAnsi" w:hAnsiTheme="minorHAnsi" w:cstheme="minorHAnsi"/>
                <w:b/>
                <w:bCs/>
              </w:rPr>
              <w:t>Fonte</w:t>
            </w:r>
          </w:p>
        </w:tc>
        <w:tc>
          <w:tcPr>
            <w:tcW w:w="212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097A50C" w14:textId="1FE3A04E" w:rsidR="0071229D" w:rsidRPr="004C0D0C" w:rsidRDefault="0071229D" w:rsidP="0071229D">
            <w:pPr>
              <w:pStyle w:val="PargrafodaLista"/>
              <w:spacing w:after="0" w:line="276" w:lineRule="auto"/>
              <w:ind w:left="0"/>
              <w:jc w:val="center"/>
              <w:rPr>
                <w:rFonts w:asciiTheme="minorHAnsi" w:hAnsiTheme="minorHAnsi" w:cstheme="minorHAnsi"/>
                <w:b/>
                <w:bCs/>
                <w:sz w:val="20"/>
                <w:szCs w:val="20"/>
              </w:rPr>
            </w:pPr>
            <w:r w:rsidRPr="0071229D">
              <w:rPr>
                <w:rFonts w:asciiTheme="minorHAnsi" w:hAnsiTheme="minorHAnsi" w:cstheme="minorHAnsi"/>
                <w:b/>
                <w:bCs/>
              </w:rPr>
              <w:t>Recurso</w:t>
            </w:r>
          </w:p>
        </w:tc>
      </w:tr>
      <w:tr w:rsidR="0071229D" w:rsidRPr="004C0D0C" w14:paraId="773765EC" w14:textId="77777777" w:rsidTr="0071229D">
        <w:trPr>
          <w:trHeight w:val="80"/>
        </w:trPr>
        <w:tc>
          <w:tcPr>
            <w:tcW w:w="7230" w:type="dxa"/>
            <w:tcBorders>
              <w:top w:val="single" w:sz="4" w:space="0" w:color="auto"/>
              <w:left w:val="nil"/>
              <w:bottom w:val="single" w:sz="4" w:space="0" w:color="auto"/>
              <w:right w:val="single" w:sz="4" w:space="0" w:color="auto"/>
            </w:tcBorders>
            <w:shd w:val="clear" w:color="auto" w:fill="FFFFFF" w:themeFill="background1"/>
          </w:tcPr>
          <w:p w14:paraId="2CBEF7FF" w14:textId="40617662" w:rsidR="0071229D" w:rsidRPr="004C0D0C" w:rsidRDefault="0071229D" w:rsidP="0071229D">
            <w:pPr>
              <w:pStyle w:val="PargrafodaLista"/>
              <w:spacing w:after="0" w:line="276" w:lineRule="auto"/>
              <w:ind w:left="0"/>
              <w:rPr>
                <w:rFonts w:asciiTheme="minorHAnsi" w:hAnsiTheme="minorHAnsi" w:cstheme="minorHAnsi"/>
                <w:bCs/>
                <w:sz w:val="20"/>
                <w:szCs w:val="20"/>
              </w:rPr>
            </w:pPr>
            <w:r w:rsidRPr="0071229D">
              <w:rPr>
                <w:rFonts w:asciiTheme="minorHAnsi" w:hAnsiTheme="minorHAnsi" w:cstheme="minorHAnsi"/>
                <w:bCs/>
              </w:rPr>
              <w:t>Estado de Goiás (Secretaria de Estado de Relações Institucionais SERINT/GO)</w:t>
            </w:r>
          </w:p>
        </w:tc>
        <w:tc>
          <w:tcPr>
            <w:tcW w:w="2126" w:type="dxa"/>
            <w:tcBorders>
              <w:top w:val="single" w:sz="4" w:space="0" w:color="auto"/>
              <w:left w:val="single" w:sz="4" w:space="0" w:color="auto"/>
              <w:bottom w:val="single" w:sz="4" w:space="0" w:color="auto"/>
              <w:right w:val="nil"/>
            </w:tcBorders>
            <w:vAlign w:val="center"/>
          </w:tcPr>
          <w:p w14:paraId="353CC3FC" w14:textId="76076E7B" w:rsidR="0071229D" w:rsidRPr="004C0D0C" w:rsidRDefault="0071229D" w:rsidP="0071229D">
            <w:pPr>
              <w:pStyle w:val="PargrafodaLista"/>
              <w:spacing w:after="0" w:line="276" w:lineRule="auto"/>
              <w:ind w:left="0"/>
              <w:jc w:val="center"/>
              <w:rPr>
                <w:rFonts w:asciiTheme="minorHAnsi" w:hAnsiTheme="minorHAnsi" w:cstheme="minorHAnsi"/>
                <w:bCs/>
                <w:sz w:val="20"/>
                <w:szCs w:val="20"/>
              </w:rPr>
            </w:pPr>
            <w:r w:rsidRPr="0071229D">
              <w:rPr>
                <w:rFonts w:asciiTheme="minorHAnsi" w:hAnsiTheme="minorHAnsi" w:cstheme="minorHAnsi"/>
                <w:bCs/>
              </w:rPr>
              <w:t>R$ 100.000,00</w:t>
            </w:r>
          </w:p>
        </w:tc>
      </w:tr>
      <w:tr w:rsidR="0071229D" w:rsidRPr="004C0D0C" w14:paraId="23B7B579" w14:textId="77777777" w:rsidTr="0071229D">
        <w:trPr>
          <w:trHeight w:val="80"/>
        </w:trPr>
        <w:tc>
          <w:tcPr>
            <w:tcW w:w="7230" w:type="dxa"/>
            <w:tcBorders>
              <w:top w:val="single" w:sz="4" w:space="0" w:color="auto"/>
              <w:left w:val="nil"/>
              <w:bottom w:val="single" w:sz="4" w:space="0" w:color="auto"/>
              <w:right w:val="single" w:sz="4" w:space="0" w:color="auto"/>
            </w:tcBorders>
            <w:shd w:val="clear" w:color="auto" w:fill="FFFFFF" w:themeFill="background1"/>
          </w:tcPr>
          <w:p w14:paraId="058E0606" w14:textId="16265F92" w:rsidR="0071229D" w:rsidRDefault="0071229D" w:rsidP="0071229D">
            <w:pPr>
              <w:pStyle w:val="PargrafodaLista"/>
              <w:spacing w:after="0" w:line="276" w:lineRule="auto"/>
              <w:ind w:left="0"/>
              <w:rPr>
                <w:rFonts w:asciiTheme="minorHAnsi" w:hAnsiTheme="minorHAnsi" w:cstheme="minorHAnsi"/>
                <w:bCs/>
                <w:sz w:val="20"/>
                <w:szCs w:val="20"/>
              </w:rPr>
            </w:pPr>
            <w:r w:rsidRPr="0071229D">
              <w:rPr>
                <w:rFonts w:asciiTheme="minorHAnsi" w:hAnsiTheme="minorHAnsi" w:cstheme="minorHAnsi"/>
                <w:bCs/>
              </w:rPr>
              <w:t>Município de Jataí</w:t>
            </w:r>
          </w:p>
        </w:tc>
        <w:tc>
          <w:tcPr>
            <w:tcW w:w="2126" w:type="dxa"/>
            <w:tcBorders>
              <w:top w:val="single" w:sz="4" w:space="0" w:color="auto"/>
              <w:left w:val="single" w:sz="4" w:space="0" w:color="auto"/>
              <w:bottom w:val="single" w:sz="4" w:space="0" w:color="auto"/>
              <w:right w:val="nil"/>
            </w:tcBorders>
            <w:vAlign w:val="center"/>
          </w:tcPr>
          <w:p w14:paraId="3489C0D7" w14:textId="592D1351" w:rsidR="0071229D" w:rsidRPr="00E43559" w:rsidRDefault="0071229D" w:rsidP="0071229D">
            <w:pPr>
              <w:pStyle w:val="PargrafodaLista"/>
              <w:spacing w:after="0" w:line="276" w:lineRule="auto"/>
              <w:ind w:left="0"/>
              <w:jc w:val="center"/>
              <w:rPr>
                <w:rFonts w:asciiTheme="minorHAnsi" w:hAnsiTheme="minorHAnsi" w:cstheme="minorHAnsi"/>
                <w:bCs/>
                <w:sz w:val="20"/>
                <w:szCs w:val="20"/>
              </w:rPr>
            </w:pPr>
            <w:r w:rsidRPr="0071229D">
              <w:rPr>
                <w:rFonts w:asciiTheme="minorHAnsi" w:hAnsiTheme="minorHAnsi" w:cstheme="minorHAnsi"/>
                <w:bCs/>
              </w:rPr>
              <w:t>R$ 90.266,17</w:t>
            </w:r>
          </w:p>
        </w:tc>
      </w:tr>
    </w:tbl>
    <w:p w14:paraId="065366EA" w14:textId="560E95B7" w:rsidR="00256858" w:rsidRDefault="00256858" w:rsidP="00256858">
      <w:pPr>
        <w:pStyle w:val="Legenda"/>
        <w:spacing w:after="0" w:line="360" w:lineRule="auto"/>
        <w:jc w:val="center"/>
        <w:rPr>
          <w:rFonts w:asciiTheme="minorHAnsi" w:hAnsiTheme="minorHAnsi" w:cstheme="minorHAnsi"/>
          <w:i w:val="0"/>
          <w:iCs w:val="0"/>
          <w:color w:val="auto"/>
        </w:rPr>
      </w:pPr>
      <w:bookmarkStart w:id="16" w:name="_Ref221782700"/>
      <w:bookmarkStart w:id="17" w:name="_Toc221804364"/>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7638CF">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bookmarkEnd w:id="16"/>
      <w:r w:rsidRPr="00621243">
        <w:rPr>
          <w:rFonts w:asciiTheme="minorHAnsi" w:hAnsiTheme="minorHAnsi" w:cstheme="minorHAnsi"/>
          <w:i w:val="0"/>
          <w:iCs w:val="0"/>
          <w:color w:val="auto"/>
        </w:rPr>
        <w:t xml:space="preserve"> - Valores investidos por cada fonte de recurso</w:t>
      </w:r>
      <w:bookmarkEnd w:id="17"/>
    </w:p>
    <w:p w14:paraId="41F4C7A4" w14:textId="669BBB7D" w:rsidR="00805019" w:rsidRDefault="00805019" w:rsidP="00805019"/>
    <w:p w14:paraId="7F748D3D" w14:textId="791ABC50" w:rsidR="00805019" w:rsidRDefault="00805019" w:rsidP="00805019">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D</w:t>
      </w:r>
      <w:r w:rsidRPr="00805019">
        <w:rPr>
          <w:rFonts w:asciiTheme="minorHAnsi" w:hAnsiTheme="minorHAnsi" w:cstheme="minorHAnsi"/>
          <w:sz w:val="24"/>
          <w:szCs w:val="24"/>
        </w:rPr>
        <w:t>essa forma, evidencia-se que a presente contratação possui lastro financeiro devidamente comprovado, com definição clara das fontes de custeio e compatibilidade com o objeto pactuado, atendendo aos requisitos legais e assegurando a regularidade da execução orçamentária e financeira.</w:t>
      </w:r>
    </w:p>
    <w:p w14:paraId="11B7370F" w14:textId="5B66635A" w:rsidR="00EA586C" w:rsidRPr="00805019" w:rsidRDefault="00EA586C" w:rsidP="00805019">
      <w:pPr>
        <w:spacing w:after="0" w:line="360" w:lineRule="auto"/>
        <w:ind w:firstLine="1418"/>
        <w:jc w:val="both"/>
        <w:rPr>
          <w:rFonts w:asciiTheme="minorHAnsi" w:hAnsiTheme="minorHAnsi" w:cstheme="minorHAnsi"/>
          <w:sz w:val="24"/>
          <w:szCs w:val="24"/>
        </w:rPr>
      </w:pPr>
      <w:r>
        <w:t>Ressalta-se que a execução da despesa observará a regular disponibilidade orçamentária e financeira, bem como as normas de execução orçamentária e financeira vigentes.</w:t>
      </w:r>
    </w:p>
    <w:p w14:paraId="4EE79432" w14:textId="08ED98CB" w:rsidR="00A35841" w:rsidRDefault="00BB17E1" w:rsidP="00C171CA">
      <w:pPr>
        <w:pStyle w:val="PargrafodaLista"/>
        <w:keepNext/>
        <w:numPr>
          <w:ilvl w:val="2"/>
          <w:numId w:val="7"/>
        </w:numPr>
        <w:tabs>
          <w:tab w:val="left" w:pos="2445"/>
        </w:tabs>
        <w:spacing w:before="240" w:line="360" w:lineRule="auto"/>
        <w:jc w:val="both"/>
        <w:outlineLvl w:val="1"/>
        <w:rPr>
          <w:rFonts w:asciiTheme="minorHAnsi" w:hAnsiTheme="minorHAnsi" w:cstheme="minorHAnsi"/>
          <w:b/>
          <w:sz w:val="24"/>
          <w:szCs w:val="24"/>
        </w:rPr>
      </w:pPr>
      <w:bookmarkStart w:id="18" w:name="_Ref221697773"/>
      <w:bookmarkStart w:id="19" w:name="_Toc224830781"/>
      <w:r w:rsidRPr="00BB17E1">
        <w:rPr>
          <w:rFonts w:asciiTheme="minorHAnsi" w:hAnsiTheme="minorHAnsi" w:cstheme="minorHAnsi"/>
          <w:b/>
          <w:sz w:val="24"/>
          <w:szCs w:val="24"/>
        </w:rPr>
        <w:t>Da Transferência Especial</w:t>
      </w:r>
      <w:bookmarkEnd w:id="18"/>
      <w:bookmarkEnd w:id="19"/>
    </w:p>
    <w:p w14:paraId="6F2C2B56"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Para a execução do objeto deste Projeto Básico, o Município de Jataí contará com recursos provenientes do Estado de Goiás, no âmbito do Processo nº 202500005013809, operacionalizados na modalidade Transferência Especial, popularmente conhecida como “Emenda PIX”, caracterizada pelo repasse direto à conta do ente federado beneficiado.</w:t>
      </w:r>
    </w:p>
    <w:p w14:paraId="4359BB8B"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 xml:space="preserve">Essa modalidade decorre de previsão constitucional e apresenta sistemática distinta das transferências voluntárias tradicionais (convênios e instrumentos congêneres). No âmbito do Estado de Goiás, a Emenda Constitucional Estadual nº 72, de 8 de junho de 2022, </w:t>
      </w:r>
      <w:r w:rsidRPr="00805019">
        <w:rPr>
          <w:rFonts w:asciiTheme="minorHAnsi" w:hAnsiTheme="minorHAnsi" w:cstheme="minorHAnsi"/>
          <w:sz w:val="24"/>
          <w:szCs w:val="24"/>
        </w:rPr>
        <w:lastRenderedPageBreak/>
        <w:t>inseriu o art. 111-A na Constituição Estadual, estabelecendo que os recursos oriundos de emendas individuais impositivas poderão ser repassados diretamente aos Municípios, independentemente da celebração de convênio ou instrumento congênere, passando a integrar o patrimônio do ente beneficiado no momento da efetiva transferência financeira.</w:t>
      </w:r>
    </w:p>
    <w:p w14:paraId="1C28585B"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No plano federal, a mesma sistemática foi introduzida pelo art. 166-A da Constituição Federal, incluído pela Emenda Constitucional nº 105, de 2019, que igualmente prevê a transferência especial como repasse direto, desvinculado de convênios, porém sujeito à adequada vinculação orçamentária, controle e prestação de contas.</w:t>
      </w:r>
    </w:p>
    <w:p w14:paraId="6B3AF6FF"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Diante desse arcabouço constitucional, justifica-se a inexistência de convênio ou</w:t>
      </w:r>
      <w:r w:rsidRPr="00805019">
        <w:rPr>
          <w:rFonts w:asciiTheme="minorHAnsi" w:hAnsiTheme="minorHAnsi" w:cstheme="minorHAnsi"/>
          <w:b/>
          <w:sz w:val="24"/>
          <w:szCs w:val="24"/>
        </w:rPr>
        <w:t xml:space="preserve"> </w:t>
      </w:r>
      <w:r w:rsidRPr="00805019">
        <w:rPr>
          <w:rFonts w:asciiTheme="minorHAnsi" w:hAnsiTheme="minorHAnsi" w:cstheme="minorHAnsi"/>
          <w:sz w:val="24"/>
          <w:szCs w:val="24"/>
        </w:rPr>
        <w:t>termo de compromisso no âmbito do referido processo, uma vez que se trata de Transferência Especial, cujo repasse ocorre de forma direta e simplificada, sem prejuízo da observância obrigatória dos princípios da legalidade, transparência, rastreabilidade e responsabilidade na aplicação dos recursos públicos.</w:t>
      </w:r>
    </w:p>
    <w:p w14:paraId="57E602BF" w14:textId="77777777"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Ressalta-se que, embora dispensada a formalização de instrumento congênere, os recursos permanecem vinculados ao objeto pactuado — reforma do Centro Cultural Basileu França — devendo sua execução observar estritamente o Plano de Trabalho aprovado, bem como as normas de execução orçamentária, financeira e de controle aplicáveis.</w:t>
      </w:r>
    </w:p>
    <w:p w14:paraId="1E0B64B6" w14:textId="7DCB44C0" w:rsidR="00805019" w:rsidRPr="00805019" w:rsidRDefault="00805019" w:rsidP="00805019">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t>Por fim, para fins de instrução processual, controle interno e conferência pelas unidades competentes, encontram-se anexos aos autos os documentos comprobatórios da transferência, incluindo o Extrato da Transferência Especial e o respectivo Plano de Trabalho, os quais subsidiam o adequado registro contábil, a programação orçamentária e o acompanhamento da execução físico-financeira do objeto</w:t>
      </w:r>
      <w:r w:rsidR="00EA586C">
        <w:rPr>
          <w:rFonts w:asciiTheme="minorHAnsi" w:hAnsiTheme="minorHAnsi" w:cstheme="minorHAnsi"/>
          <w:sz w:val="24"/>
          <w:szCs w:val="24"/>
        </w:rPr>
        <w:t xml:space="preserve">, </w:t>
      </w:r>
      <w:r w:rsidR="00EA586C" w:rsidRPr="00EA586C">
        <w:rPr>
          <w:rFonts w:asciiTheme="minorHAnsi" w:hAnsiTheme="minorHAnsi" w:cstheme="minorHAnsi"/>
          <w:sz w:val="24"/>
          <w:szCs w:val="24"/>
        </w:rPr>
        <w:t>observadas as exigências de transparência, controle e prestação de contas perante os órgãos competentes.</w:t>
      </w:r>
    </w:p>
    <w:p w14:paraId="0759C42C" w14:textId="1C6B20EB" w:rsidR="00334210" w:rsidRPr="00E423D9" w:rsidRDefault="00DB1F5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20" w:name="_Toc224830782"/>
      <w:r w:rsidRPr="00E423D9">
        <w:rPr>
          <w:rFonts w:asciiTheme="minorHAnsi" w:hAnsiTheme="minorHAnsi" w:cstheme="minorHAnsi"/>
          <w:b/>
          <w:sz w:val="24"/>
          <w:szCs w:val="24"/>
        </w:rPr>
        <w:lastRenderedPageBreak/>
        <w:t>Da manutenção do equilíbrio econômico-financeiro do contrato</w:t>
      </w:r>
      <w:bookmarkEnd w:id="20"/>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Na presente contratação não será admitida a repactuação, pois não se tratam de serviços contínuos com regime de dedicação exclusiva de mão de obra ou predominância de mão de obra.</w:t>
      </w:r>
    </w:p>
    <w:p w14:paraId="2B7AC48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Assim, poderá ser realizado o reajustamento em sentido estrito e o realinhamento,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2CEBDFB8" w14:textId="49D67CB0" w:rsidR="003A465E" w:rsidRPr="00B40D4B" w:rsidRDefault="003A465E" w:rsidP="00B40D4B">
      <w:pPr>
        <w:spacing w:after="0" w:line="360" w:lineRule="auto"/>
        <w:ind w:firstLine="1418"/>
        <w:jc w:val="both"/>
        <w:rPr>
          <w:rFonts w:asciiTheme="minorHAnsi" w:hAnsiTheme="minorHAnsi" w:cstheme="minorHAnsi"/>
          <w:sz w:val="24"/>
          <w:szCs w:val="24"/>
        </w:rPr>
      </w:pPr>
      <w:r w:rsidRPr="003A465E">
        <w:rPr>
          <w:rFonts w:asciiTheme="minorHAnsi" w:hAnsiTheme="minorHAnsi" w:cstheme="minorHAnsi"/>
          <w:sz w:val="24"/>
          <w:szCs w:val="24"/>
        </w:rPr>
        <w:t>Ressalta-se, por fim, que a Administração deverá zelar pela manutenção da vantajosidade da contratação, verificando, sempre que necessário, a compatibilidade dos preços contratados com os praticados no mercado, nos termos da legislação aplicável</w:t>
      </w:r>
      <w:r>
        <w:rPr>
          <w:rFonts w:asciiTheme="minorHAnsi" w:hAnsiTheme="minorHAnsi" w:cstheme="minorHAnsi"/>
          <w:sz w:val="24"/>
          <w:szCs w:val="24"/>
        </w:rPr>
        <w:t>.</w:t>
      </w:r>
    </w:p>
    <w:p w14:paraId="510C0546" w14:textId="19955901" w:rsidR="00644CB0" w:rsidRPr="00032376"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1" w:name="_Toc224830783"/>
      <w:r w:rsidRPr="00032376">
        <w:rPr>
          <w:rFonts w:asciiTheme="minorHAnsi" w:hAnsiTheme="minorHAnsi" w:cstheme="minorHAnsi"/>
          <w:b/>
          <w:sz w:val="24"/>
          <w:szCs w:val="24"/>
        </w:rPr>
        <w:t>Do reajustamento em sentido estrito</w:t>
      </w:r>
      <w:bookmarkEnd w:id="21"/>
    </w:p>
    <w:p w14:paraId="6BABA7C4" w14:textId="43584302" w:rsidR="00E37C3F" w:rsidRPr="00E37C3F" w:rsidRDefault="00334210" w:rsidP="00E37C3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Considera-se </w:t>
      </w:r>
      <w:r w:rsidR="00C25596" w:rsidRPr="00C25596">
        <w:rPr>
          <w:rFonts w:asciiTheme="minorHAnsi" w:eastAsia="Arial Unicode MS" w:hAnsiTheme="minorHAnsi" w:cstheme="minorHAnsi"/>
          <w:sz w:val="24"/>
          <w:szCs w:val="24"/>
        </w:rPr>
        <w:t xml:space="preserve">reajustamento em sentido estrito, ou simplesmente reajustamento, a forma de manutenção do equilíbrio econômico-financeiro do contrato consistente na aplicação de índice de correção monetária previamente </w:t>
      </w:r>
      <w:r w:rsidR="00C25596" w:rsidRPr="00C25596">
        <w:rPr>
          <w:rFonts w:asciiTheme="minorHAnsi" w:eastAsia="Arial Unicode MS" w:hAnsiTheme="minorHAnsi" w:cstheme="minorHAnsi"/>
          <w:sz w:val="24"/>
          <w:szCs w:val="24"/>
        </w:rPr>
        <w:lastRenderedPageBreak/>
        <w:t>estabelecido, com a finalidade de recompor a variação efetiva dos custos de produção, nos termos do inciso LVIII do art. 6º da Lei Federal nº 14.133/2021.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7F162863"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Índice de reajustamento:</w:t>
      </w:r>
      <w:r w:rsidRPr="00032376">
        <w:rPr>
          <w:rFonts w:asciiTheme="minorHAnsi" w:hAnsiTheme="minorHAnsi" w:cstheme="minorHAnsi"/>
          <w:bCs/>
          <w:sz w:val="24"/>
          <w:szCs w:val="24"/>
        </w:rPr>
        <w:t xml:space="preserve"> </w:t>
      </w:r>
      <w:r w:rsidR="00C25596" w:rsidRPr="00C25596">
        <w:rPr>
          <w:rFonts w:asciiTheme="minorHAnsi" w:hAnsiTheme="minorHAnsi" w:cstheme="minorHAnsi"/>
          <w:bCs/>
          <w:sz w:val="24"/>
          <w:szCs w:val="24"/>
        </w:rPr>
        <w:t>Índice Nacional de Custo da Construção (INCC), coluna 35, da Fundação Getúlio Vargas (FGV);</w:t>
      </w:r>
    </w:p>
    <w:p w14:paraId="79A42E3D" w14:textId="3EF2518D" w:rsidR="00E37C3F" w:rsidRDefault="00334210" w:rsidP="007E2655">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E37C3F">
        <w:rPr>
          <w:rFonts w:asciiTheme="minorHAnsi" w:hAnsiTheme="minorHAnsi" w:cstheme="minorHAnsi"/>
          <w:b/>
          <w:sz w:val="24"/>
          <w:szCs w:val="24"/>
        </w:rPr>
        <w:t>Data-base:</w:t>
      </w:r>
      <w:r w:rsidRPr="00E37C3F">
        <w:rPr>
          <w:rFonts w:asciiTheme="minorHAnsi" w:hAnsiTheme="minorHAnsi" w:cstheme="minorHAnsi"/>
          <w:bCs/>
          <w:sz w:val="24"/>
          <w:szCs w:val="24"/>
        </w:rPr>
        <w:t xml:space="preserve"> </w:t>
      </w:r>
      <w:r w:rsidR="00C25596" w:rsidRPr="00C25596">
        <w:rPr>
          <w:rFonts w:asciiTheme="minorHAnsi" w:hAnsiTheme="minorHAnsi" w:cstheme="minorHAnsi"/>
          <w:bCs/>
          <w:sz w:val="24"/>
          <w:szCs w:val="24"/>
        </w:rPr>
        <w:t>agosto</w:t>
      </w:r>
      <w:r w:rsidR="00E37C3F" w:rsidRPr="00E37C3F">
        <w:rPr>
          <w:rFonts w:asciiTheme="minorHAnsi" w:hAnsiTheme="minorHAnsi" w:cstheme="minorHAnsi"/>
          <w:bCs/>
          <w:sz w:val="24"/>
          <w:szCs w:val="24"/>
        </w:rPr>
        <w:t xml:space="preserve"> de 2025 (data do orçamento estimado);</w:t>
      </w:r>
    </w:p>
    <w:p w14:paraId="51A3DBE9" w14:textId="4EF07422" w:rsidR="00334210" w:rsidRPr="00E37C3F" w:rsidRDefault="00334210" w:rsidP="007E2655">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E37C3F">
        <w:rPr>
          <w:rFonts w:asciiTheme="minorHAnsi" w:hAnsiTheme="minorHAnsi" w:cstheme="minorHAnsi"/>
          <w:b/>
          <w:sz w:val="24"/>
          <w:szCs w:val="24"/>
        </w:rPr>
        <w:t>Período:</w:t>
      </w:r>
      <w:r w:rsidRPr="00E37C3F">
        <w:rPr>
          <w:rFonts w:asciiTheme="minorHAnsi" w:hAnsiTheme="minorHAnsi" w:cstheme="minorHAnsi"/>
          <w:bCs/>
          <w:sz w:val="24"/>
          <w:szCs w:val="24"/>
        </w:rPr>
        <w:t xml:space="preserve"> a cada 12 (doze) meses;</w:t>
      </w:r>
    </w:p>
    <w:p w14:paraId="243644F0" w14:textId="21682B2B" w:rsidR="00EF4A61" w:rsidRDefault="00334210" w:rsidP="006E7C54">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22" w:name="_Ref173156104"/>
      <w:r w:rsidRPr="00C25596">
        <w:rPr>
          <w:rFonts w:asciiTheme="minorHAnsi" w:eastAsia="Arial Unicode MS" w:hAnsiTheme="minorHAnsi" w:cstheme="minorHAnsi"/>
          <w:sz w:val="24"/>
          <w:szCs w:val="24"/>
        </w:rPr>
        <w:t xml:space="preserve">Os preços </w:t>
      </w:r>
      <w:bookmarkEnd w:id="22"/>
      <w:r w:rsidR="00C25596" w:rsidRPr="00C25596">
        <w:rPr>
          <w:rFonts w:asciiTheme="minorHAnsi" w:eastAsia="Arial Unicode MS" w:hAnsiTheme="minorHAnsi" w:cstheme="minorHAnsi"/>
          <w:sz w:val="24"/>
          <w:szCs w:val="24"/>
        </w:rPr>
        <w:t>apresentados pela licitante vencedora serão irreajustáveis pelo período de 12 (doze) meses, contados da data-base. Após esse período (ou seja, a partir do aniversário da data-base do orçamento), os mesmos poderão ser reajustados para cobrir alterações no custo dos insumos na mesma proporção da variação prevista no Índice Nacional de Custo da Construção (INCC), mediante aplicação da seguinte expressão matemática:</w:t>
      </w:r>
    </w:p>
    <w:p w14:paraId="344CC6CC" w14:textId="77777777" w:rsidR="00F67F3A" w:rsidRDefault="00F67F3A" w:rsidP="00F67F3A">
      <w:pPr>
        <w:pStyle w:val="PargrafodaLista"/>
        <w:autoSpaceDE w:val="0"/>
        <w:autoSpaceDN w:val="0"/>
        <w:adjustRightInd w:val="0"/>
        <w:spacing w:after="0" w:line="240" w:lineRule="auto"/>
        <w:ind w:left="1418"/>
        <w:jc w:val="both"/>
        <w:rPr>
          <w:rFonts w:asciiTheme="minorHAnsi" w:eastAsia="Arial Unicode MS" w:hAnsiTheme="minorHAnsi" w:cstheme="minorHAnsi"/>
          <w:sz w:val="24"/>
          <w:szCs w:val="24"/>
        </w:rPr>
      </w:pPr>
    </w:p>
    <w:tbl>
      <w:tblPr>
        <w:tblStyle w:val="Tabelacomgrade"/>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104"/>
      </w:tblGrid>
      <w:tr w:rsidR="00EF4A61" w14:paraId="1EC12556" w14:textId="77777777" w:rsidTr="00A71936">
        <w:tc>
          <w:tcPr>
            <w:tcW w:w="3827" w:type="dxa"/>
            <w:vAlign w:val="center"/>
          </w:tcPr>
          <w:p w14:paraId="275290D4" w14:textId="77777777" w:rsidR="00EF4A61" w:rsidRPr="0005590B" w:rsidRDefault="00EF4A61" w:rsidP="00EF4A61">
            <w:pPr>
              <w:autoSpaceDE w:val="0"/>
              <w:autoSpaceDN w:val="0"/>
              <w:adjustRightInd w:val="0"/>
              <w:spacing w:after="0" w:line="360" w:lineRule="auto"/>
              <w:rPr>
                <w:rFonts w:asciiTheme="minorHAnsi" w:eastAsia="Arial Unicode MS" w:hAnsiTheme="minorHAnsi" w:cstheme="minorHAnsi"/>
                <w:sz w:val="24"/>
                <w:szCs w:val="24"/>
              </w:rPr>
            </w:pPr>
            <m:oMathPara>
              <m:oMathParaPr>
                <m:jc m:val="left"/>
              </m:oMathParaPr>
              <m:oMath>
                <m:r>
                  <m:rPr>
                    <m:sty m:val="p"/>
                  </m:rPr>
                  <w:rPr>
                    <w:rFonts w:ascii="Cambria Math" w:eastAsia="Arial Unicode MS" w:hAnsi="Cambria Math" w:cstheme="minorHAnsi"/>
                    <w:sz w:val="24"/>
                    <w:szCs w:val="24"/>
                  </w:rPr>
                  <m:t>R=</m:t>
                </m:r>
                <m:f>
                  <m:fPr>
                    <m:ctrlPr>
                      <w:rPr>
                        <w:rFonts w:ascii="Cambria Math" w:eastAsia="Arial Unicode MS" w:hAnsi="Cambria Math" w:cstheme="minorHAnsi"/>
                        <w:iCs/>
                        <w:sz w:val="24"/>
                        <w:szCs w:val="24"/>
                      </w:rPr>
                    </m:ctrlPr>
                  </m:fPr>
                  <m:num>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i</m:t>
                        </m:r>
                      </m:sub>
                    </m:sSub>
                    <m:r>
                      <m:rPr>
                        <m:sty m:val="p"/>
                      </m:rPr>
                      <w:rPr>
                        <w:rFonts w:ascii="Cambria Math" w:eastAsia="Arial Unicode MS" w:hAnsi="Cambria Math" w:cstheme="minorHAnsi"/>
                        <w:sz w:val="24"/>
                        <w:szCs w:val="24"/>
                      </w:rPr>
                      <m:t>-</m:t>
                    </m:r>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num>
                  <m:den>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den>
                </m:f>
                <m:r>
                  <m:rPr>
                    <m:sty m:val="p"/>
                  </m:rPr>
                  <w:rPr>
                    <w:rFonts w:ascii="Cambria Math" w:eastAsia="Arial Unicode MS" w:hAnsi="Cambria Math" w:cstheme="minorHAnsi"/>
                    <w:sz w:val="24"/>
                    <w:szCs w:val="24"/>
                  </w:rPr>
                  <m:t>∙V</m:t>
                </m:r>
              </m:oMath>
            </m:oMathPara>
          </w:p>
          <w:p w14:paraId="3CEB88CD" w14:textId="38837CAB" w:rsidR="0005590B" w:rsidRPr="00EF4A61" w:rsidRDefault="0005590B" w:rsidP="00EF4A61">
            <w:pPr>
              <w:autoSpaceDE w:val="0"/>
              <w:autoSpaceDN w:val="0"/>
              <w:adjustRightInd w:val="0"/>
              <w:spacing w:after="0" w:line="360" w:lineRule="auto"/>
              <w:rPr>
                <w:rFonts w:asciiTheme="minorHAnsi" w:eastAsia="Arial Unicode MS" w:hAnsiTheme="minorHAnsi" w:cstheme="minorHAnsi"/>
                <w:iCs/>
                <w:sz w:val="24"/>
                <w:szCs w:val="24"/>
              </w:rPr>
            </w:pPr>
          </w:p>
        </w:tc>
        <w:tc>
          <w:tcPr>
            <w:tcW w:w="4104" w:type="dxa"/>
            <w:vAlign w:val="center"/>
          </w:tcPr>
          <w:p w14:paraId="22F87810" w14:textId="77777777" w:rsidR="00C25596" w:rsidRDefault="00C25596" w:rsidP="00EF4A61">
            <w:pPr>
              <w:autoSpaceDE w:val="0"/>
              <w:autoSpaceDN w:val="0"/>
              <w:adjustRightInd w:val="0"/>
              <w:spacing w:after="0" w:line="360" w:lineRule="auto"/>
              <w:jc w:val="right"/>
              <w:rPr>
                <w:rFonts w:asciiTheme="minorHAnsi" w:eastAsia="Arial Unicode MS" w:hAnsiTheme="minorHAnsi" w:cstheme="minorHAnsi"/>
                <w:sz w:val="24"/>
                <w:szCs w:val="24"/>
              </w:rPr>
            </w:pPr>
          </w:p>
          <w:p w14:paraId="32EBE51C" w14:textId="15A6323F" w:rsidR="00EF4A61" w:rsidRDefault="00EF4A61" w:rsidP="00C25596">
            <w:pPr>
              <w:autoSpaceDE w:val="0"/>
              <w:autoSpaceDN w:val="0"/>
              <w:adjustRightInd w:val="0"/>
              <w:spacing w:after="0" w:line="360" w:lineRule="auto"/>
              <w:rPr>
                <w:rFonts w:asciiTheme="minorHAnsi" w:eastAsia="Arial Unicode MS" w:hAnsiTheme="minorHAnsi" w:cstheme="minorHAnsi"/>
                <w:sz w:val="24"/>
                <w:szCs w:val="24"/>
              </w:rPr>
            </w:pPr>
          </w:p>
        </w:tc>
      </w:tr>
    </w:tbl>
    <w:p w14:paraId="30F19D38" w14:textId="34FB8B95" w:rsidR="00EF4A61" w:rsidRPr="00A71936" w:rsidRDefault="00A71936" w:rsidP="00CF7068">
      <w:pPr>
        <w:spacing w:after="0" w:line="360" w:lineRule="auto"/>
        <w:ind w:left="1418"/>
        <w:jc w:val="both"/>
        <w:rPr>
          <w:rFonts w:asciiTheme="minorHAnsi" w:hAnsiTheme="minorHAnsi" w:cstheme="minorHAnsi"/>
          <w:sz w:val="24"/>
          <w:szCs w:val="24"/>
        </w:rPr>
      </w:pPr>
      <w:r w:rsidRPr="00A71936">
        <w:rPr>
          <w:rFonts w:asciiTheme="minorHAnsi" w:hAnsiTheme="minorHAnsi" w:cstheme="minorHAnsi"/>
          <w:sz w:val="24"/>
          <w:szCs w:val="24"/>
        </w:rPr>
        <w:t xml:space="preserve">Onde </w:t>
      </w:r>
      <m:oMath>
        <m:r>
          <m:rPr>
            <m:sty m:val="b"/>
          </m:rPr>
          <w:rPr>
            <w:rFonts w:ascii="Cambria Math" w:eastAsia="Arial Unicode MS" w:hAnsi="Cambria Math" w:cstheme="minorHAnsi"/>
            <w:sz w:val="24"/>
            <w:szCs w:val="24"/>
          </w:rPr>
          <m:t>R</m:t>
        </m:r>
      </m:oMath>
      <w:r w:rsidRPr="00A71936">
        <w:rPr>
          <w:rFonts w:asciiTheme="minorHAnsi" w:hAnsiTheme="minorHAnsi" w:cstheme="minorHAnsi"/>
          <w:sz w:val="24"/>
          <w:szCs w:val="24"/>
        </w:rPr>
        <w:t xml:space="preserve"> é </w:t>
      </w:r>
      <w:r>
        <w:rPr>
          <w:rFonts w:asciiTheme="minorHAnsi" w:hAnsiTheme="minorHAnsi" w:cstheme="minorHAnsi"/>
          <w:sz w:val="24"/>
          <w:szCs w:val="24"/>
        </w:rPr>
        <w:t>o v</w:t>
      </w:r>
      <w:r w:rsidRPr="00A71936">
        <w:rPr>
          <w:rFonts w:asciiTheme="minorHAnsi" w:hAnsiTheme="minorHAnsi" w:cstheme="minorHAnsi"/>
          <w:sz w:val="24"/>
          <w:szCs w:val="24"/>
        </w:rPr>
        <w:t xml:space="preserve">alor do </w:t>
      </w:r>
      <w:r>
        <w:rPr>
          <w:rFonts w:asciiTheme="minorHAnsi" w:hAnsiTheme="minorHAnsi" w:cstheme="minorHAnsi"/>
          <w:sz w:val="24"/>
          <w:szCs w:val="24"/>
        </w:rPr>
        <w:t>r</w:t>
      </w:r>
      <w:r w:rsidRPr="00A71936">
        <w:rPr>
          <w:rFonts w:asciiTheme="minorHAnsi" w:hAnsiTheme="minorHAnsi" w:cstheme="minorHAnsi"/>
          <w:sz w:val="24"/>
          <w:szCs w:val="24"/>
        </w:rPr>
        <w:t>eajustamento por item (</w:t>
      </w:r>
      <w:r>
        <w:rPr>
          <w:rFonts w:asciiTheme="minorHAnsi" w:hAnsiTheme="minorHAnsi" w:cstheme="minorHAnsi"/>
          <w:sz w:val="24"/>
          <w:szCs w:val="24"/>
        </w:rPr>
        <w:t>R$</w:t>
      </w:r>
      <w:r w:rsidRPr="00A71936">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i</m:t>
            </m:r>
          </m:sub>
        </m:sSub>
      </m:oMath>
      <w:r>
        <w:rPr>
          <w:rFonts w:asciiTheme="minorHAnsi" w:hAnsiTheme="minorHAnsi" w:cstheme="minorHAnsi"/>
          <w:iCs/>
          <w:sz w:val="24"/>
          <w:szCs w:val="24"/>
        </w:rPr>
        <w:t xml:space="preserve"> </w:t>
      </w:r>
      <w:proofErr w:type="spellStart"/>
      <w:r w:rsidRPr="00A71936">
        <w:rPr>
          <w:rFonts w:asciiTheme="minorHAnsi" w:hAnsiTheme="minorHAnsi" w:cstheme="minorHAnsi"/>
          <w:sz w:val="24"/>
          <w:szCs w:val="24"/>
        </w:rPr>
        <w:t>é</w:t>
      </w:r>
      <w:proofErr w:type="spellEnd"/>
      <w:r w:rsidRPr="00A71936">
        <w:rPr>
          <w:rFonts w:asciiTheme="minorHAnsi" w:hAnsiTheme="minorHAnsi" w:cstheme="minorHAnsi"/>
          <w:sz w:val="24"/>
          <w:szCs w:val="24"/>
        </w:rPr>
        <w:t xml:space="preserve"> </w:t>
      </w:r>
      <w:r>
        <w:rPr>
          <w:rFonts w:asciiTheme="minorHAnsi" w:hAnsiTheme="minorHAnsi" w:cstheme="minorHAnsi"/>
          <w:sz w:val="24"/>
          <w:szCs w:val="24"/>
        </w:rPr>
        <w:t xml:space="preserve">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de aniversário da data-base do orçamento (</w:t>
      </w:r>
      <w:r>
        <w:rPr>
          <w:rFonts w:asciiTheme="minorHAnsi" w:hAnsiTheme="minorHAnsi" w:cstheme="minorHAnsi"/>
          <w:sz w:val="24"/>
          <w:szCs w:val="24"/>
        </w:rPr>
        <w:t>%</w:t>
      </w:r>
      <w:r w:rsidRPr="00A71936">
        <w:rPr>
          <w:rFonts w:asciiTheme="minorHAnsi" w:hAnsiTheme="minorHAnsi" w:cstheme="minorHAnsi"/>
          <w:sz w:val="24"/>
          <w:szCs w:val="24"/>
        </w:rPr>
        <w:t>)</w:t>
      </w:r>
      <w:r>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0</m:t>
            </m:r>
          </m:sub>
        </m:sSub>
      </m:oMath>
      <w:r>
        <w:rPr>
          <w:rFonts w:asciiTheme="minorHAnsi" w:hAnsiTheme="minorHAnsi" w:cstheme="minorHAnsi"/>
          <w:iCs/>
          <w:sz w:val="24"/>
          <w:szCs w:val="24"/>
        </w:rPr>
        <w:t xml:space="preserve"> </w:t>
      </w:r>
      <w:proofErr w:type="spellStart"/>
      <w:r>
        <w:rPr>
          <w:rFonts w:asciiTheme="minorHAnsi" w:hAnsiTheme="minorHAnsi" w:cstheme="minorHAnsi"/>
          <w:iCs/>
          <w:sz w:val="24"/>
          <w:szCs w:val="24"/>
        </w:rPr>
        <w:t>é</w:t>
      </w:r>
      <w:proofErr w:type="spellEnd"/>
      <w:r>
        <w:rPr>
          <w:rFonts w:asciiTheme="minorHAnsi" w:hAnsiTheme="minorHAnsi" w:cstheme="minorHAnsi"/>
          <w:iCs/>
          <w:sz w:val="24"/>
          <w:szCs w:val="24"/>
        </w:rPr>
        <w:t xml:space="preserve"> 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da data-base do orçamento (</w:t>
      </w:r>
      <w:r>
        <w:rPr>
          <w:rFonts w:asciiTheme="minorHAnsi" w:hAnsiTheme="minorHAnsi" w:cstheme="minorHAnsi"/>
          <w:sz w:val="24"/>
          <w:szCs w:val="24"/>
        </w:rPr>
        <w:t>%</w:t>
      </w:r>
      <w:r w:rsidRPr="00A71936">
        <w:rPr>
          <w:rFonts w:asciiTheme="minorHAnsi" w:hAnsiTheme="minorHAnsi" w:cstheme="minorHAnsi"/>
          <w:sz w:val="24"/>
          <w:szCs w:val="24"/>
        </w:rPr>
        <w:t>) e</w:t>
      </w:r>
      <w:r w:rsidRPr="00A71936">
        <w:rPr>
          <w:rFonts w:asciiTheme="minorHAnsi" w:hAnsiTheme="minorHAnsi" w:cstheme="minorHAnsi"/>
          <w:b/>
          <w:bCs/>
          <w:sz w:val="24"/>
          <w:szCs w:val="24"/>
        </w:rPr>
        <w:t xml:space="preserve"> </w:t>
      </w:r>
      <m:oMath>
        <m:r>
          <m:rPr>
            <m:sty m:val="b"/>
          </m:rPr>
          <w:rPr>
            <w:rFonts w:ascii="Cambria Math" w:eastAsia="Arial Unicode MS" w:hAnsi="Cambria Math" w:cstheme="minorHAnsi"/>
            <w:sz w:val="24"/>
            <w:szCs w:val="24"/>
          </w:rPr>
          <m:t>V</m:t>
        </m:r>
      </m:oMath>
      <w:r w:rsidRPr="00A71936">
        <w:rPr>
          <w:rFonts w:asciiTheme="minorHAnsi" w:hAnsiTheme="minorHAnsi" w:cstheme="minorHAnsi"/>
          <w:sz w:val="24"/>
          <w:szCs w:val="24"/>
        </w:rPr>
        <w:t xml:space="preserve"> é o </w:t>
      </w:r>
      <w:r>
        <w:rPr>
          <w:rFonts w:asciiTheme="minorHAnsi" w:hAnsiTheme="minorHAnsi" w:cstheme="minorHAnsi"/>
          <w:sz w:val="24"/>
          <w:szCs w:val="24"/>
        </w:rPr>
        <w:t>v</w:t>
      </w:r>
      <w:r w:rsidRPr="00A71936">
        <w:rPr>
          <w:rFonts w:asciiTheme="minorHAnsi" w:hAnsiTheme="minorHAnsi" w:cstheme="minorHAnsi"/>
          <w:sz w:val="24"/>
          <w:szCs w:val="24"/>
        </w:rPr>
        <w:t>alor do saldo contratual a ser reajustado (</w:t>
      </w:r>
      <w:r>
        <w:rPr>
          <w:rFonts w:asciiTheme="minorHAnsi" w:hAnsiTheme="minorHAnsi" w:cstheme="minorHAnsi"/>
          <w:sz w:val="24"/>
          <w:szCs w:val="24"/>
        </w:rPr>
        <w:t>R$</w:t>
      </w:r>
      <w:r w:rsidRPr="00A71936">
        <w:rPr>
          <w:rFonts w:asciiTheme="minorHAnsi" w:hAnsiTheme="minorHAnsi" w:cstheme="minorHAnsi"/>
          <w:sz w:val="24"/>
          <w:szCs w:val="24"/>
        </w:rPr>
        <w:t>).</w:t>
      </w:r>
    </w:p>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7EC3C189"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7638CF">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w:t>
      </w:r>
      <w:r w:rsidR="00DD6472" w:rsidRPr="00DD6472">
        <w:rPr>
          <w:rFonts w:asciiTheme="minorHAnsi" w:hAnsiTheme="minorHAnsi" w:cstheme="minorHAnsi"/>
          <w:bCs/>
          <w:sz w:val="24"/>
          <w:szCs w:val="24"/>
        </w:rPr>
        <w:t>Projeto Básico</w:t>
      </w:r>
      <w:r w:rsidRPr="00032376">
        <w:rPr>
          <w:rFonts w:asciiTheme="minorHAnsi" w:hAnsiTheme="minorHAnsi" w:cstheme="minorHAnsi"/>
          <w:bCs/>
          <w:sz w:val="24"/>
          <w:szCs w:val="24"/>
        </w:rPr>
        <w:t>;</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lastRenderedPageBreak/>
        <w:t>a medição acumulada dos serviços executados, com a devida assinatura do responsável técnico da empresa 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3E06583D"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w:t>
      </w:r>
      <w:r w:rsidR="00B44358">
        <w:rPr>
          <w:rFonts w:asciiTheme="minorHAnsi" w:hAnsiTheme="minorHAnsi" w:cstheme="minorHAnsi"/>
          <w:bCs/>
          <w:sz w:val="24"/>
          <w:szCs w:val="24"/>
        </w:rPr>
        <w:t xml:space="preserve"> </w:t>
      </w:r>
      <w:r w:rsidRPr="00032376">
        <w:rPr>
          <w:rFonts w:asciiTheme="minorHAnsi" w:hAnsiTheme="minorHAnsi" w:cstheme="minorHAnsi"/>
          <w:bCs/>
          <w:sz w:val="24"/>
          <w:szCs w:val="24"/>
        </w:rPr>
        <w:t>.</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00506262" w:rsidRPr="00506262">
        <w:rPr>
          <w:rFonts w:asciiTheme="minorHAnsi" w:hAnsiTheme="minorHAnsi" w:cstheme="minorHAnsi"/>
          <w:b/>
          <w:sz w:val="24"/>
          <w:szCs w:val="24"/>
        </w:rPr>
        <w:t>devendo demonstrar, ainda, quando for o caso, a compatibilidade do período pleiteado com a execução contratual e que eventual atraso na execução não decorreu de culpa exclusiva da contratada, quando esse aspecto for relevante para a análise do pedido</w:t>
      </w:r>
      <w:r w:rsidRPr="00032376">
        <w:rPr>
          <w:rFonts w:asciiTheme="minorHAnsi" w:hAnsiTheme="minorHAnsi" w:cstheme="minorHAnsi"/>
          <w:b/>
          <w:sz w:val="24"/>
          <w:szCs w:val="24"/>
        </w:rPr>
        <w:t>;</w:t>
      </w:r>
    </w:p>
    <w:p w14:paraId="2D26BBA1" w14:textId="57CBA5F4"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23"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9330FC" w:rsidRPr="00032376">
        <w:rPr>
          <w:rFonts w:asciiTheme="minorHAnsi" w:eastAsia="Arial Unicode MS" w:hAnsiTheme="minorHAnsi" w:cstheme="minorHAnsi"/>
          <w:b/>
          <w:bCs/>
          <w:sz w:val="24"/>
          <w:szCs w:val="24"/>
        </w:rPr>
        <w:t>/ gestão</w:t>
      </w:r>
      <w:r w:rsidRPr="00032376">
        <w:rPr>
          <w:rFonts w:asciiTheme="minorHAnsi" w:eastAsia="Arial Unicode MS" w:hAnsiTheme="minorHAnsi" w:cstheme="minorHAnsi"/>
          <w:sz w:val="24"/>
          <w:szCs w:val="24"/>
        </w:rPr>
        <w:t xml:space="preserve"> quando do início da execução.</w:t>
      </w:r>
      <w:bookmarkEnd w:id="23"/>
    </w:p>
    <w:p w14:paraId="41F8E894" w14:textId="77777777"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 caso de atraso ou não divulgação do índice de reajustamento, o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Na ausência de previsão legal quanto ao índice substituto, as partes elegerão novo índice oficial, para reajustamento do preço do valor remanescente.</w:t>
      </w:r>
    </w:p>
    <w:p w14:paraId="35944837" w14:textId="7E404344"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7638CF">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6BB33349"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A formalização da alteração dos preços dos contratos decorrente de reajustamento será realizada por meio de simples apostila, conforme art. 136 da Lei Federal n° 14.133, de 2021.</w:t>
      </w:r>
    </w:p>
    <w:p w14:paraId="0D0BF662" w14:textId="7C510255" w:rsidR="000A677D"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4" w:name="_Toc224830784"/>
      <w:r w:rsidRPr="00032376">
        <w:rPr>
          <w:rFonts w:asciiTheme="minorHAnsi" w:hAnsiTheme="minorHAnsi" w:cstheme="minorHAnsi"/>
          <w:b/>
          <w:sz w:val="24"/>
          <w:szCs w:val="24"/>
        </w:rPr>
        <w:t>Do realinhamento</w:t>
      </w:r>
      <w:bookmarkEnd w:id="24"/>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59B9B739"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Destaca-se que a simples variação dos preços divulgados nos sistemas de custos referenciais (</w:t>
      </w:r>
      <w:r w:rsidR="00AF528C" w:rsidRPr="00AF528C">
        <w:rPr>
          <w:rFonts w:asciiTheme="minorHAnsi" w:eastAsia="Arial Unicode MS" w:hAnsiTheme="minorHAnsi" w:cstheme="minorHAnsi"/>
          <w:sz w:val="24"/>
          <w:szCs w:val="24"/>
        </w:rPr>
        <w:t>SINAPI, SICRO, GOINFRA, entre outras</w:t>
      </w:r>
      <w:r w:rsidR="00AF528C">
        <w:rPr>
          <w:rFonts w:asciiTheme="minorHAnsi" w:eastAsia="Arial Unicode MS" w:hAnsiTheme="minorHAnsi" w:cstheme="minorHAnsi"/>
          <w:sz w:val="24"/>
          <w:szCs w:val="24"/>
        </w:rPr>
        <w:t xml:space="preserve">) </w:t>
      </w:r>
      <w:r w:rsidRPr="000E35AA">
        <w:rPr>
          <w:rFonts w:asciiTheme="minorHAnsi" w:eastAsia="Arial Unicode MS" w:hAnsiTheme="minorHAnsi" w:cstheme="minorHAnsi"/>
          <w:sz w:val="24"/>
          <w:szCs w:val="24"/>
        </w:rPr>
        <w:t xml:space="preserve">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397CC523"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comprovação do novo valor para cada item, serviço ou insumo a ser realinhado, que demonstre a elevada evolução dos preços no mercado; </w:t>
      </w:r>
    </w:p>
    <w:p w14:paraId="02A3ABF5"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solicitação da contratada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Ademais, na análise dos pedidos de realinhamento não deve ser avaliada a preservação da margem de lucro da empresa, mas sim se o fato superveniente é </w:t>
      </w:r>
      <w:r w:rsidRPr="000E35AA">
        <w:rPr>
          <w:rFonts w:asciiTheme="minorHAnsi" w:eastAsia="Arial Unicode MS" w:hAnsiTheme="minorHAnsi" w:cstheme="minorHAnsi"/>
          <w:sz w:val="24"/>
          <w:szCs w:val="24"/>
        </w:rPr>
        <w:lastRenderedPageBreak/>
        <w:t>capaz de trazer impactos financeiros que inviabilizem e/ou impeçam a execução do contrato pelo preço firmado inicialmente.</w:t>
      </w:r>
    </w:p>
    <w:p w14:paraId="7D742A4D"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Somente haverá revisão de valor quando o motivo for notório e de amplo conhecimento da sociedade, não se enquadrando nesta hipótese simples mudança de fornecedor ou de distribuidora por parte da contratada.</w:t>
      </w:r>
    </w:p>
    <w:p w14:paraId="787B6DB6" w14:textId="49228B49" w:rsidR="007C76C5" w:rsidRPr="00A56367" w:rsidRDefault="00626B1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5" w:name="_Ref178597960"/>
      <w:bookmarkStart w:id="26" w:name="_Toc224830785"/>
      <w:r w:rsidRPr="00A56367">
        <w:rPr>
          <w:rFonts w:asciiTheme="minorHAnsi" w:hAnsiTheme="minorHAnsi" w:cstheme="minorHAnsi"/>
          <w:b/>
          <w:sz w:val="24"/>
          <w:szCs w:val="24"/>
        </w:rPr>
        <w:t>DOS PRAZOS</w:t>
      </w:r>
      <w:bookmarkEnd w:id="25"/>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w:t>
      </w:r>
      <w:r w:rsidR="00FE4528">
        <w:rPr>
          <w:rFonts w:asciiTheme="minorHAnsi" w:hAnsiTheme="minorHAnsi" w:cstheme="minorHAnsi"/>
          <w:b/>
          <w:sz w:val="24"/>
          <w:szCs w:val="24"/>
        </w:rPr>
        <w:t>DA OBRA</w:t>
      </w:r>
      <w:bookmarkEnd w:id="26"/>
    </w:p>
    <w:p w14:paraId="09541904" w14:textId="1E65FB52" w:rsidR="00A56367" w:rsidRDefault="00A56367" w:rsidP="00A56367">
      <w:pPr>
        <w:pStyle w:val="PargrafodaLista"/>
        <w:numPr>
          <w:ilvl w:val="1"/>
          <w:numId w:val="1"/>
        </w:numPr>
        <w:tabs>
          <w:tab w:val="left" w:pos="2445"/>
        </w:tabs>
        <w:spacing w:after="0" w:line="360" w:lineRule="auto"/>
        <w:jc w:val="both"/>
        <w:rPr>
          <w:rFonts w:asciiTheme="minorHAnsi" w:eastAsia="Arial Unicode MS" w:hAnsiTheme="minorHAnsi" w:cstheme="minorHAnsi"/>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xml:space="preserve">, baseando-se no modelo adotado pela contratante nos documentos técnicos presentes nos autos da fase preparatória do processo licitatório (cronograma físico-financeiro), </w:t>
      </w:r>
      <w:r w:rsidR="00C25596" w:rsidRPr="00C25596">
        <w:rPr>
          <w:rFonts w:asciiTheme="minorHAnsi" w:hAnsiTheme="minorHAnsi" w:cstheme="minorHAnsi"/>
          <w:bCs/>
          <w:sz w:val="24"/>
          <w:szCs w:val="24"/>
        </w:rPr>
        <w:t>devendo respeitar o prazo global estabelecido, admitindo-se apenas ajustes de compatibilização técnica, sem alteração do prazo total da obra.</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1AAAD1E0"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Caberá à contratante emitir a Ordem de Serviço </w:t>
      </w:r>
      <w:r w:rsidRPr="00A56367">
        <w:rPr>
          <w:rFonts w:asciiTheme="minorHAnsi" w:hAnsiTheme="minorHAnsi" w:cstheme="minorHAnsi"/>
          <w:b/>
          <w:sz w:val="24"/>
          <w:szCs w:val="24"/>
        </w:rPr>
        <w:t xml:space="preserve">em até </w:t>
      </w:r>
      <w:r w:rsidR="00C93CD1">
        <w:rPr>
          <w:rFonts w:asciiTheme="minorHAnsi" w:hAnsiTheme="minorHAnsi" w:cstheme="minorHAnsi"/>
          <w:b/>
          <w:sz w:val="24"/>
          <w:szCs w:val="24"/>
        </w:rPr>
        <w:t>30</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trinta</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dias</w:t>
      </w:r>
      <w:r w:rsidRPr="00A56367">
        <w:rPr>
          <w:rFonts w:asciiTheme="minorHAnsi" w:hAnsiTheme="minorHAnsi" w:cstheme="minorHAnsi"/>
          <w:b/>
          <w:sz w:val="24"/>
          <w:szCs w:val="24"/>
        </w:rPr>
        <w:t xml:space="preserve"> após o firmamento do contrato</w:t>
      </w:r>
      <w:r w:rsidRPr="00A56367">
        <w:rPr>
          <w:rFonts w:asciiTheme="minorHAnsi" w:hAnsiTheme="minorHAnsi" w:cstheme="minorHAnsi"/>
          <w:bCs/>
          <w:sz w:val="24"/>
          <w:szCs w:val="24"/>
        </w:rPr>
        <w:t>.</w:t>
      </w:r>
    </w:p>
    <w:p w14:paraId="0AF31550"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prazo estipulado para a emissão da Ordem de Serviço poderá ser prorrogado pelo Município, mediante casos imprevistos.</w:t>
      </w:r>
    </w:p>
    <w:p w14:paraId="2A8550CA" w14:textId="34AE2826"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 xml:space="preserve">Os serviços deverão ser iniciados em até </w:t>
      </w:r>
      <w:r w:rsidR="006D1A86">
        <w:rPr>
          <w:rFonts w:asciiTheme="minorHAnsi" w:hAnsiTheme="minorHAnsi" w:cstheme="minorHAnsi"/>
          <w:b/>
          <w:sz w:val="24"/>
          <w:szCs w:val="24"/>
        </w:rPr>
        <w:t>30</w:t>
      </w:r>
      <w:r w:rsidR="00315DA5" w:rsidRPr="00A56367">
        <w:rPr>
          <w:rFonts w:asciiTheme="minorHAnsi" w:hAnsiTheme="minorHAnsi" w:cstheme="minorHAnsi"/>
          <w:b/>
          <w:sz w:val="24"/>
          <w:szCs w:val="24"/>
        </w:rPr>
        <w:t xml:space="preserve"> (</w:t>
      </w:r>
      <w:r w:rsidR="006D1A86">
        <w:rPr>
          <w:rFonts w:asciiTheme="minorHAnsi" w:hAnsiTheme="minorHAnsi" w:cstheme="minorHAnsi"/>
          <w:b/>
          <w:sz w:val="24"/>
          <w:szCs w:val="24"/>
        </w:rPr>
        <w:t>trinta</w:t>
      </w:r>
      <w:r w:rsidR="00315DA5" w:rsidRPr="00A56367">
        <w:rPr>
          <w:rFonts w:asciiTheme="minorHAnsi" w:hAnsiTheme="minorHAnsi" w:cstheme="minorHAnsi"/>
          <w:b/>
          <w:sz w:val="24"/>
          <w:szCs w:val="24"/>
        </w:rPr>
        <w:t xml:space="preserve">) </w:t>
      </w:r>
      <w:r w:rsidR="0062417D">
        <w:rPr>
          <w:rFonts w:asciiTheme="minorHAnsi" w:hAnsiTheme="minorHAnsi" w:cstheme="minorHAnsi"/>
          <w:b/>
          <w:sz w:val="24"/>
          <w:szCs w:val="24"/>
        </w:rPr>
        <w:t>dias,</w:t>
      </w:r>
      <w:r w:rsidRPr="00A56367">
        <w:rPr>
          <w:rFonts w:asciiTheme="minorHAnsi" w:hAnsiTheme="minorHAnsi" w:cstheme="minorHAnsi"/>
          <w:bCs/>
          <w:sz w:val="24"/>
          <w:szCs w:val="24"/>
        </w:rPr>
        <w:t xml:space="preserve"> após o recebimento da ordem de serviço (O.S) emitida pela contratante.</w:t>
      </w:r>
    </w:p>
    <w:p w14:paraId="18470B2E" w14:textId="394EA286" w:rsidR="00AF528C" w:rsidRDefault="00AF528C" w:rsidP="00AF528C">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F528C">
        <w:rPr>
          <w:rFonts w:asciiTheme="minorHAnsi" w:hAnsiTheme="minorHAnsi" w:cstheme="minorHAnsi"/>
          <w:bCs/>
          <w:sz w:val="24"/>
          <w:szCs w:val="24"/>
        </w:rPr>
        <w:t>O descumprimento injustificado do prazo de início poderá ensejar a aplicação das penalidades cabíveis, nos termos da Lei Federal nº 14.133/2021 e do instrumento contratual.</w:t>
      </w:r>
    </w:p>
    <w:p w14:paraId="57792E19" w14:textId="4149291F" w:rsidR="00A56367" w:rsidRPr="004878F9" w:rsidRDefault="004878F9"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4878F9">
        <w:rPr>
          <w:rFonts w:asciiTheme="minorHAnsi" w:hAnsiTheme="minorHAnsi" w:cstheme="minorHAnsi"/>
          <w:b/>
          <w:sz w:val="24"/>
          <w:szCs w:val="24"/>
        </w:rPr>
        <w:t xml:space="preserve">O prazo para execução da obra será de até </w:t>
      </w:r>
      <w:r w:rsidRPr="004878F9">
        <w:rPr>
          <w:rFonts w:asciiTheme="minorHAnsi" w:hAnsiTheme="minorHAnsi" w:cstheme="minorHAnsi"/>
          <w:b/>
          <w:bCs/>
          <w:sz w:val="24"/>
          <w:szCs w:val="24"/>
        </w:rPr>
        <w:t>30 (trinta) dias</w:t>
      </w:r>
      <w:r w:rsidRPr="004878F9">
        <w:rPr>
          <w:rFonts w:asciiTheme="minorHAnsi" w:hAnsiTheme="minorHAnsi" w:cstheme="minorHAnsi"/>
          <w:b/>
          <w:sz w:val="24"/>
          <w:szCs w:val="24"/>
        </w:rPr>
        <w:t xml:space="preserve">, </w:t>
      </w:r>
      <w:r w:rsidRPr="004878F9">
        <w:rPr>
          <w:rFonts w:asciiTheme="minorHAnsi" w:hAnsiTheme="minorHAnsi" w:cstheme="minorHAnsi"/>
          <w:bCs/>
          <w:sz w:val="24"/>
          <w:szCs w:val="24"/>
        </w:rPr>
        <w:t>contados a partir do efetivo início dos serviços, conforme cronograma físico-financeiro aprovado, compatível com a natureza dos serviços de reforma previstos no objeto</w:t>
      </w:r>
      <w:r w:rsidR="00A56367" w:rsidRPr="004878F9">
        <w:rPr>
          <w:rFonts w:asciiTheme="minorHAnsi" w:hAnsiTheme="minorHAnsi" w:cstheme="minorHAnsi"/>
          <w:bCs/>
          <w:sz w:val="24"/>
          <w:szCs w:val="24"/>
        </w:rPr>
        <w:t>.</w:t>
      </w:r>
    </w:p>
    <w:p w14:paraId="1EAAD504" w14:textId="7E715CA7" w:rsidR="00EA586C" w:rsidRDefault="00EA586C"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EA586C">
        <w:rPr>
          <w:rFonts w:asciiTheme="minorHAnsi" w:hAnsiTheme="minorHAnsi" w:cstheme="minorHAnsi"/>
          <w:bCs/>
          <w:sz w:val="24"/>
          <w:szCs w:val="24"/>
        </w:rPr>
        <w:lastRenderedPageBreak/>
        <w:t>O prazo poderá ser ajustado mediante justificativa técnica devidamente aprovada pela fiscalização, observados os limites legais.</w:t>
      </w:r>
    </w:p>
    <w:p w14:paraId="5EEA5151" w14:textId="688A59FB"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A recusa da contratada em assinar a Ordem de Serviços (OS), ou ainda, por qualquer meio, retardar ou dificultar seu recebimento será considerada causa de rescisão contratual, com aplicação de penalidades previstas na Lei e no contrato firmado.</w:t>
      </w:r>
    </w:p>
    <w:p w14:paraId="4952C378" w14:textId="47564C8A"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de vigência da contratação será de </w:t>
      </w:r>
      <w:r w:rsidRPr="006D1A86">
        <w:rPr>
          <w:rFonts w:asciiTheme="minorHAnsi" w:hAnsiTheme="minorHAnsi" w:cstheme="minorHAnsi"/>
          <w:b/>
          <w:sz w:val="24"/>
          <w:szCs w:val="24"/>
        </w:rPr>
        <w:t>1</w:t>
      </w:r>
      <w:r w:rsidR="006D1A86" w:rsidRPr="006D1A86">
        <w:rPr>
          <w:rFonts w:asciiTheme="minorHAnsi" w:hAnsiTheme="minorHAnsi" w:cstheme="minorHAnsi"/>
          <w:b/>
          <w:sz w:val="24"/>
          <w:szCs w:val="24"/>
        </w:rPr>
        <w:t>2</w:t>
      </w:r>
      <w:r w:rsidRPr="006D1A86">
        <w:rPr>
          <w:rFonts w:asciiTheme="minorHAnsi" w:hAnsiTheme="minorHAnsi" w:cstheme="minorHAnsi"/>
          <w:b/>
          <w:sz w:val="24"/>
          <w:szCs w:val="24"/>
        </w:rPr>
        <w:t xml:space="preserve"> (</w:t>
      </w:r>
      <w:r w:rsidR="006D1A86" w:rsidRPr="006D1A86">
        <w:rPr>
          <w:rFonts w:asciiTheme="minorHAnsi" w:hAnsiTheme="minorHAnsi" w:cstheme="minorHAnsi"/>
          <w:b/>
          <w:sz w:val="24"/>
          <w:szCs w:val="24"/>
        </w:rPr>
        <w:t>doze</w:t>
      </w:r>
      <w:r w:rsidRPr="006D1A86">
        <w:rPr>
          <w:rFonts w:asciiTheme="minorHAnsi" w:hAnsiTheme="minorHAnsi" w:cstheme="minorHAnsi"/>
          <w:b/>
          <w:sz w:val="24"/>
          <w:szCs w:val="24"/>
        </w:rPr>
        <w:t>)</w:t>
      </w:r>
      <w:r w:rsidRPr="00A56367">
        <w:rPr>
          <w:rFonts w:asciiTheme="minorHAnsi" w:hAnsiTheme="minorHAnsi" w:cstheme="minorHAnsi"/>
          <w:b/>
          <w:sz w:val="24"/>
          <w:szCs w:val="24"/>
        </w:rPr>
        <w:t xml:space="preserve"> meses consecutivos</w:t>
      </w:r>
      <w:r w:rsidRPr="00A56367">
        <w:rPr>
          <w:rFonts w:asciiTheme="minorHAnsi" w:hAnsiTheme="minorHAnsi" w:cstheme="minorHAnsi"/>
          <w:bCs/>
          <w:sz w:val="24"/>
          <w:szCs w:val="24"/>
        </w:rPr>
        <w:t>, a contar da data da assinatura do contrato.</w:t>
      </w:r>
    </w:p>
    <w:p w14:paraId="32E3A186" w14:textId="1F522C81" w:rsidR="009B69AC" w:rsidRDefault="009B69AC" w:rsidP="00C237C6">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9B69AC">
        <w:rPr>
          <w:rFonts w:asciiTheme="minorHAnsi" w:hAnsiTheme="minorHAnsi" w:cstheme="minorHAnsi"/>
          <w:bCs/>
          <w:sz w:val="24"/>
          <w:szCs w:val="24"/>
        </w:rPr>
        <w:t>Para a definição do prazo de vigência do futuro contrato, considerou-se a necessidade de contemplar todas as etapas da execução contratual, desde as providências preliminares para início dos serviços, passando pela execução da obra, até a formalização dos recebimentos provisório e definitivo.</w:t>
      </w:r>
      <w:r>
        <w:rPr>
          <w:rFonts w:asciiTheme="minorHAnsi" w:hAnsiTheme="minorHAnsi" w:cstheme="minorHAnsi"/>
          <w:bCs/>
          <w:sz w:val="24"/>
          <w:szCs w:val="24"/>
        </w:rPr>
        <w:t xml:space="preserve"> </w:t>
      </w:r>
      <w:r w:rsidRPr="009B69AC">
        <w:rPr>
          <w:rFonts w:asciiTheme="minorHAnsi" w:hAnsiTheme="minorHAnsi" w:cstheme="minorHAnsi"/>
          <w:bCs/>
          <w:sz w:val="24"/>
          <w:szCs w:val="24"/>
        </w:rPr>
        <w:t xml:space="preserve">A </w:t>
      </w:r>
      <w:r w:rsidRPr="00641D63">
        <w:rPr>
          <w:rFonts w:asciiTheme="minorHAnsi" w:hAnsiTheme="minorHAnsi" w:cstheme="minorHAnsi"/>
          <w:sz w:val="24"/>
          <w:szCs w:val="24"/>
        </w:rPr>
        <w:fldChar w:fldCharType="begin"/>
      </w:r>
      <w:r w:rsidRPr="00641D63">
        <w:rPr>
          <w:rFonts w:asciiTheme="minorHAnsi" w:hAnsiTheme="minorHAnsi" w:cstheme="minorHAnsi"/>
          <w:sz w:val="24"/>
          <w:szCs w:val="24"/>
        </w:rPr>
        <w:instrText xml:space="preserve"> REF _Ref221790332 \h  \* MERGEFORMAT </w:instrText>
      </w:r>
      <w:r w:rsidRPr="00641D63">
        <w:rPr>
          <w:rFonts w:asciiTheme="minorHAnsi" w:hAnsiTheme="minorHAnsi" w:cstheme="minorHAnsi"/>
          <w:sz w:val="24"/>
          <w:szCs w:val="24"/>
        </w:rPr>
      </w:r>
      <w:r w:rsidRPr="00641D63">
        <w:rPr>
          <w:rFonts w:asciiTheme="minorHAnsi" w:hAnsiTheme="minorHAnsi" w:cstheme="minorHAnsi"/>
          <w:sz w:val="24"/>
          <w:szCs w:val="24"/>
        </w:rPr>
        <w:fldChar w:fldCharType="separate"/>
      </w:r>
      <w:r w:rsidR="007638CF" w:rsidRPr="007638CF">
        <w:rPr>
          <w:rFonts w:asciiTheme="minorHAnsi" w:hAnsiTheme="minorHAnsi" w:cstheme="minorHAnsi"/>
          <w:sz w:val="24"/>
          <w:szCs w:val="24"/>
        </w:rPr>
        <w:t>Tabela 2</w:t>
      </w:r>
      <w:r w:rsidRPr="00641D63">
        <w:rPr>
          <w:rFonts w:asciiTheme="minorHAnsi" w:hAnsiTheme="minorHAnsi" w:cstheme="minorHAnsi"/>
          <w:sz w:val="24"/>
          <w:szCs w:val="24"/>
        </w:rPr>
        <w:fldChar w:fldCharType="end"/>
      </w:r>
      <w:r w:rsidRPr="009B69AC">
        <w:rPr>
          <w:rFonts w:asciiTheme="minorHAnsi" w:hAnsiTheme="minorHAnsi" w:cstheme="minorHAnsi"/>
          <w:bCs/>
          <w:sz w:val="24"/>
          <w:szCs w:val="24"/>
        </w:rPr>
        <w:t xml:space="preserve"> apresenta a composição desses prazos, parciais e acumulados, adotados como de referência para o planejamento e acompanhamento do contrato</w:t>
      </w:r>
      <w:r>
        <w:rPr>
          <w:rFonts w:asciiTheme="minorHAnsi" w:hAnsiTheme="minorHAnsi" w:cstheme="minorHAnsi"/>
          <w:bCs/>
          <w:sz w:val="24"/>
          <w:szCs w:val="24"/>
        </w:rPr>
        <w:t>.</w:t>
      </w:r>
    </w:p>
    <w:p w14:paraId="2E8201DE" w14:textId="77777777" w:rsidR="00BD01E9" w:rsidRDefault="00BD01E9" w:rsidP="00BD01E9">
      <w:pPr>
        <w:pStyle w:val="PargrafodaLista"/>
        <w:tabs>
          <w:tab w:val="left" w:pos="2445"/>
        </w:tabs>
        <w:spacing w:after="0" w:line="360" w:lineRule="auto"/>
        <w:ind w:left="1418"/>
        <w:jc w:val="both"/>
        <w:rPr>
          <w:rFonts w:asciiTheme="minorHAnsi" w:hAnsiTheme="minorHAnsi" w:cstheme="minorHAnsi"/>
          <w:bCs/>
          <w:sz w:val="24"/>
          <w:szCs w:val="24"/>
        </w:rPr>
      </w:pP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5533"/>
        <w:gridCol w:w="1238"/>
        <w:gridCol w:w="1167"/>
      </w:tblGrid>
      <w:tr w:rsidR="00A56367" w:rsidRPr="00A56367" w14:paraId="4A598390" w14:textId="77777777" w:rsidTr="00B44358">
        <w:trPr>
          <w:tblHeader/>
        </w:trPr>
        <w:tc>
          <w:tcPr>
            <w:tcW w:w="5533"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2405"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B44358">
        <w:trPr>
          <w:tblHeader/>
        </w:trPr>
        <w:tc>
          <w:tcPr>
            <w:tcW w:w="5533"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1238"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1167"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B44358">
        <w:tc>
          <w:tcPr>
            <w:tcW w:w="5533" w:type="dxa"/>
            <w:shd w:val="clear" w:color="auto" w:fill="auto"/>
          </w:tcPr>
          <w:p w14:paraId="034FCFE7" w14:textId="77777777" w:rsidR="00A56367" w:rsidRPr="00621243" w:rsidRDefault="00A56367" w:rsidP="00315DA5">
            <w:pPr>
              <w:spacing w:after="0" w:line="240" w:lineRule="auto"/>
              <w:jc w:val="both"/>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1238" w:type="dxa"/>
            <w:vAlign w:val="center"/>
          </w:tcPr>
          <w:p w14:paraId="27E7861E" w14:textId="5EDD617F" w:rsidR="00A56367" w:rsidRPr="00621243" w:rsidRDefault="007E6362" w:rsidP="00315DA5">
            <w:pPr>
              <w:spacing w:after="0" w:line="240" w:lineRule="auto"/>
              <w:jc w:val="center"/>
              <w:rPr>
                <w:rFonts w:asciiTheme="minorHAnsi" w:hAnsiTheme="minorHAnsi" w:cstheme="minorHAnsi"/>
                <w:sz w:val="20"/>
                <w:szCs w:val="20"/>
              </w:rPr>
            </w:pPr>
            <w:r w:rsidRPr="00E341B7">
              <w:rPr>
                <w:rFonts w:asciiTheme="minorHAnsi" w:hAnsiTheme="minorHAnsi" w:cstheme="minorHAnsi"/>
                <w:sz w:val="20"/>
                <w:szCs w:val="20"/>
              </w:rPr>
              <w:t xml:space="preserve">Até </w:t>
            </w:r>
            <w:r w:rsidR="004878F9">
              <w:rPr>
                <w:rFonts w:asciiTheme="minorHAnsi" w:hAnsiTheme="minorHAnsi" w:cstheme="minorHAnsi"/>
                <w:sz w:val="20"/>
                <w:szCs w:val="20"/>
              </w:rPr>
              <w:t>30</w:t>
            </w:r>
            <w:r w:rsidRPr="00E341B7">
              <w:rPr>
                <w:rFonts w:asciiTheme="minorHAnsi" w:hAnsiTheme="minorHAnsi" w:cstheme="minorHAnsi"/>
                <w:sz w:val="20"/>
                <w:szCs w:val="20"/>
              </w:rPr>
              <w:t xml:space="preserve"> dias</w:t>
            </w:r>
          </w:p>
        </w:tc>
        <w:tc>
          <w:tcPr>
            <w:tcW w:w="1167" w:type="dxa"/>
            <w:vAlign w:val="center"/>
          </w:tcPr>
          <w:p w14:paraId="78110563" w14:textId="0B0BEEE5" w:rsidR="00A56367" w:rsidRPr="00621243" w:rsidRDefault="004878F9"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30</w:t>
            </w:r>
            <w:r w:rsidR="007E6362" w:rsidRPr="00E341B7">
              <w:rPr>
                <w:rFonts w:asciiTheme="minorHAnsi" w:hAnsiTheme="minorHAnsi" w:cstheme="minorHAnsi"/>
                <w:sz w:val="20"/>
                <w:szCs w:val="20"/>
              </w:rPr>
              <w:t xml:space="preserve"> dias</w:t>
            </w:r>
          </w:p>
        </w:tc>
      </w:tr>
      <w:tr w:rsidR="00A56367" w:rsidRPr="00A56367" w14:paraId="7685E025" w14:textId="77777777" w:rsidTr="00B44358">
        <w:trPr>
          <w:trHeight w:val="155"/>
        </w:trPr>
        <w:tc>
          <w:tcPr>
            <w:tcW w:w="5533" w:type="dxa"/>
            <w:shd w:val="clear" w:color="auto" w:fill="auto"/>
          </w:tcPr>
          <w:p w14:paraId="27AE669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1238" w:type="dxa"/>
            <w:vAlign w:val="center"/>
          </w:tcPr>
          <w:p w14:paraId="68A33DF2" w14:textId="3626EA78"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sidR="006D1A86">
              <w:rPr>
                <w:rFonts w:asciiTheme="minorHAnsi" w:hAnsiTheme="minorHAnsi" w:cstheme="minorHAnsi"/>
                <w:sz w:val="20"/>
                <w:szCs w:val="20"/>
              </w:rPr>
              <w:t>30</w:t>
            </w:r>
            <w:r w:rsidRPr="00621243">
              <w:rPr>
                <w:rFonts w:asciiTheme="minorHAnsi" w:hAnsiTheme="minorHAnsi" w:cstheme="minorHAnsi"/>
                <w:sz w:val="20"/>
                <w:szCs w:val="20"/>
              </w:rPr>
              <w:t xml:space="preserve"> </w:t>
            </w:r>
            <w:r w:rsidR="0062417D">
              <w:rPr>
                <w:rFonts w:asciiTheme="minorHAnsi" w:hAnsiTheme="minorHAnsi" w:cstheme="minorHAnsi"/>
                <w:sz w:val="20"/>
                <w:szCs w:val="20"/>
              </w:rPr>
              <w:t>dias</w:t>
            </w:r>
          </w:p>
        </w:tc>
        <w:tc>
          <w:tcPr>
            <w:tcW w:w="1167" w:type="dxa"/>
            <w:vAlign w:val="center"/>
          </w:tcPr>
          <w:p w14:paraId="598C4D7F" w14:textId="407D7EBE" w:rsidR="00A56367" w:rsidRPr="00621243" w:rsidRDefault="004878F9"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60</w:t>
            </w:r>
            <w:r w:rsidR="007E6362" w:rsidRPr="00E341B7">
              <w:rPr>
                <w:rFonts w:asciiTheme="minorHAnsi" w:hAnsiTheme="minorHAnsi" w:cstheme="minorHAnsi"/>
                <w:sz w:val="20"/>
                <w:szCs w:val="20"/>
              </w:rPr>
              <w:t xml:space="preserve"> dias</w:t>
            </w:r>
          </w:p>
        </w:tc>
      </w:tr>
      <w:tr w:rsidR="00A56367" w:rsidRPr="00A56367" w14:paraId="42972127" w14:textId="77777777" w:rsidTr="00B44358">
        <w:tc>
          <w:tcPr>
            <w:tcW w:w="5533" w:type="dxa"/>
            <w:shd w:val="clear" w:color="auto" w:fill="auto"/>
          </w:tcPr>
          <w:p w14:paraId="08F4D193" w14:textId="0624899C"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 xml:space="preserve">Prazo para a execução </w:t>
            </w:r>
            <w:r w:rsidR="00FE4528">
              <w:rPr>
                <w:rFonts w:asciiTheme="minorHAnsi" w:eastAsia="Times New Roman" w:hAnsiTheme="minorHAnsi" w:cstheme="minorHAnsi"/>
                <w:sz w:val="20"/>
                <w:szCs w:val="20"/>
              </w:rPr>
              <w:t>da obra</w:t>
            </w:r>
          </w:p>
        </w:tc>
        <w:tc>
          <w:tcPr>
            <w:tcW w:w="1238" w:type="dxa"/>
            <w:vAlign w:val="center"/>
          </w:tcPr>
          <w:p w14:paraId="331897B2" w14:textId="4FE1C8B8" w:rsidR="00A56367" w:rsidRPr="00621243" w:rsidRDefault="00315DA5" w:rsidP="00315DA5">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sidR="00840A30">
              <w:rPr>
                <w:rFonts w:asciiTheme="minorHAnsi" w:hAnsiTheme="minorHAnsi" w:cstheme="minorHAnsi"/>
                <w:sz w:val="20"/>
                <w:szCs w:val="20"/>
              </w:rPr>
              <w:t xml:space="preserve"> 30</w:t>
            </w:r>
            <w:r w:rsidR="00A56367" w:rsidRPr="00621243">
              <w:rPr>
                <w:rFonts w:asciiTheme="minorHAnsi" w:hAnsiTheme="minorHAnsi" w:cstheme="minorHAnsi"/>
                <w:sz w:val="20"/>
                <w:szCs w:val="20"/>
              </w:rPr>
              <w:t xml:space="preserve"> </w:t>
            </w:r>
            <w:r w:rsidR="008A7F31" w:rsidRPr="00621243">
              <w:rPr>
                <w:rFonts w:asciiTheme="minorHAnsi" w:hAnsiTheme="minorHAnsi" w:cstheme="minorHAnsi"/>
                <w:sz w:val="20"/>
                <w:szCs w:val="20"/>
              </w:rPr>
              <w:t>dias</w:t>
            </w:r>
          </w:p>
        </w:tc>
        <w:tc>
          <w:tcPr>
            <w:tcW w:w="1167" w:type="dxa"/>
            <w:vAlign w:val="center"/>
          </w:tcPr>
          <w:p w14:paraId="51805058" w14:textId="09DCBD0F" w:rsidR="00A56367" w:rsidRPr="00621243" w:rsidRDefault="004878F9" w:rsidP="00315DA5">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90</w:t>
            </w:r>
            <w:r w:rsidR="00840A30">
              <w:rPr>
                <w:rFonts w:asciiTheme="minorHAnsi" w:hAnsiTheme="minorHAnsi" w:cstheme="minorHAnsi"/>
                <w:sz w:val="20"/>
                <w:szCs w:val="20"/>
              </w:rPr>
              <w:t xml:space="preserve"> </w:t>
            </w:r>
            <w:r w:rsidR="007E6362" w:rsidRPr="00E341B7">
              <w:rPr>
                <w:rFonts w:asciiTheme="minorHAnsi" w:hAnsiTheme="minorHAnsi" w:cstheme="minorHAnsi"/>
                <w:sz w:val="20"/>
                <w:szCs w:val="20"/>
              </w:rPr>
              <w:t>dias</w:t>
            </w:r>
          </w:p>
        </w:tc>
      </w:tr>
      <w:tr w:rsidR="0062417D" w:rsidRPr="00A56367" w14:paraId="5C051BDB" w14:textId="77777777" w:rsidTr="00B44358">
        <w:tc>
          <w:tcPr>
            <w:tcW w:w="5533" w:type="dxa"/>
            <w:shd w:val="clear" w:color="auto" w:fill="auto"/>
          </w:tcPr>
          <w:p w14:paraId="3ADF9F33" w14:textId="77777777" w:rsidR="0062417D" w:rsidRPr="00621243" w:rsidRDefault="0062417D" w:rsidP="0062417D">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1238" w:type="dxa"/>
            <w:vAlign w:val="center"/>
          </w:tcPr>
          <w:p w14:paraId="2FEB2CB0" w14:textId="4F468EB6" w:rsidR="0062417D" w:rsidRPr="00621243" w:rsidRDefault="0062417D" w:rsidP="0062417D">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30</w:t>
            </w:r>
            <w:r w:rsidRPr="00E341B7">
              <w:rPr>
                <w:rFonts w:asciiTheme="minorHAnsi" w:hAnsiTheme="minorHAnsi" w:cstheme="minorHAnsi"/>
                <w:sz w:val="20"/>
                <w:szCs w:val="20"/>
              </w:rPr>
              <w:t xml:space="preserve"> dias</w:t>
            </w:r>
          </w:p>
        </w:tc>
        <w:tc>
          <w:tcPr>
            <w:tcW w:w="1167" w:type="dxa"/>
            <w:vAlign w:val="center"/>
          </w:tcPr>
          <w:p w14:paraId="6C1E2883" w14:textId="53129E1D" w:rsidR="0062417D" w:rsidRPr="00621243" w:rsidRDefault="004878F9" w:rsidP="0062417D">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120</w:t>
            </w:r>
            <w:r w:rsidR="007E6362" w:rsidRPr="00E341B7">
              <w:rPr>
                <w:rFonts w:asciiTheme="minorHAnsi" w:hAnsiTheme="minorHAnsi" w:cstheme="minorHAnsi"/>
                <w:sz w:val="20"/>
                <w:szCs w:val="20"/>
              </w:rPr>
              <w:t xml:space="preserve"> dias</w:t>
            </w:r>
          </w:p>
        </w:tc>
      </w:tr>
      <w:tr w:rsidR="0062417D" w:rsidRPr="00A56367" w14:paraId="2DABF013" w14:textId="77777777" w:rsidTr="00B44358">
        <w:tc>
          <w:tcPr>
            <w:tcW w:w="5533" w:type="dxa"/>
            <w:shd w:val="clear" w:color="auto" w:fill="auto"/>
          </w:tcPr>
          <w:p w14:paraId="4B0A7A8C" w14:textId="77777777" w:rsidR="0062417D" w:rsidRPr="00621243" w:rsidRDefault="0062417D" w:rsidP="0062417D">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1238" w:type="dxa"/>
            <w:vAlign w:val="center"/>
          </w:tcPr>
          <w:p w14:paraId="6C0C2C77" w14:textId="6487E894" w:rsidR="0062417D" w:rsidRPr="00621243" w:rsidRDefault="0062417D" w:rsidP="0062417D">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9</w:t>
            </w:r>
            <w:r w:rsidRPr="00E341B7">
              <w:rPr>
                <w:rFonts w:asciiTheme="minorHAnsi" w:hAnsiTheme="minorHAnsi" w:cstheme="minorHAnsi"/>
                <w:sz w:val="20"/>
                <w:szCs w:val="20"/>
              </w:rPr>
              <w:t>0 dias</w:t>
            </w:r>
          </w:p>
        </w:tc>
        <w:tc>
          <w:tcPr>
            <w:tcW w:w="1167" w:type="dxa"/>
            <w:vAlign w:val="center"/>
          </w:tcPr>
          <w:p w14:paraId="2A12C8BE" w14:textId="0BD7D78B" w:rsidR="0062417D" w:rsidRPr="00621243" w:rsidRDefault="004878F9" w:rsidP="0062417D">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210</w:t>
            </w:r>
            <w:r w:rsidR="007E6362" w:rsidRPr="00E341B7">
              <w:rPr>
                <w:rFonts w:asciiTheme="minorHAnsi" w:hAnsiTheme="minorHAnsi" w:cstheme="minorHAnsi"/>
                <w:sz w:val="20"/>
                <w:szCs w:val="20"/>
              </w:rPr>
              <w:t xml:space="preserve"> dias</w:t>
            </w:r>
          </w:p>
        </w:tc>
      </w:tr>
    </w:tbl>
    <w:p w14:paraId="3825D495" w14:textId="4C8E738B" w:rsidR="00A56367" w:rsidRDefault="00A56367" w:rsidP="00A56367">
      <w:pPr>
        <w:pStyle w:val="Legenda"/>
        <w:ind w:left="1418"/>
        <w:jc w:val="center"/>
        <w:rPr>
          <w:rFonts w:asciiTheme="minorHAnsi" w:hAnsiTheme="minorHAnsi" w:cstheme="minorHAnsi"/>
          <w:i w:val="0"/>
          <w:iCs w:val="0"/>
          <w:color w:val="auto"/>
        </w:rPr>
      </w:pPr>
      <w:bookmarkStart w:id="27" w:name="_Ref221790332"/>
      <w:bookmarkStart w:id="28" w:name="_Toc185503716"/>
      <w:bookmarkStart w:id="29" w:name="_Toc221804365"/>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7638CF">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bookmarkEnd w:id="27"/>
      <w:r w:rsidRPr="00621243">
        <w:rPr>
          <w:rFonts w:asciiTheme="minorHAnsi" w:hAnsiTheme="minorHAnsi" w:cstheme="minorHAnsi"/>
          <w:i w:val="0"/>
          <w:iCs w:val="0"/>
          <w:color w:val="auto"/>
        </w:rPr>
        <w:t xml:space="preserve"> - Composição de prazos para a </w:t>
      </w:r>
      <w:r w:rsidR="007A7DE3" w:rsidRPr="00621243">
        <w:rPr>
          <w:rFonts w:asciiTheme="minorHAnsi" w:hAnsiTheme="minorHAnsi" w:cstheme="minorHAnsi"/>
          <w:i w:val="0"/>
          <w:iCs w:val="0"/>
          <w:color w:val="auto"/>
        </w:rPr>
        <w:t>execução</w:t>
      </w:r>
      <w:r w:rsidRPr="00621243">
        <w:rPr>
          <w:rFonts w:asciiTheme="minorHAnsi" w:hAnsiTheme="minorHAnsi" w:cstheme="minorHAnsi"/>
          <w:i w:val="0"/>
          <w:iCs w:val="0"/>
          <w:color w:val="auto"/>
        </w:rPr>
        <w:t xml:space="preserve"> contratual</w:t>
      </w:r>
      <w:bookmarkEnd w:id="28"/>
      <w:bookmarkEnd w:id="29"/>
    </w:p>
    <w:p w14:paraId="0FF389CB" w14:textId="77777777" w:rsidR="00BD01E9" w:rsidRPr="00BD01E9" w:rsidRDefault="00BD01E9" w:rsidP="00BD01E9"/>
    <w:p w14:paraId="3820EFDF" w14:textId="7E2CE386" w:rsidR="00266551" w:rsidRDefault="00266551"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266551">
        <w:rPr>
          <w:rFonts w:asciiTheme="minorHAnsi" w:hAnsiTheme="minorHAnsi" w:cstheme="minorHAnsi"/>
          <w:bCs/>
          <w:sz w:val="24"/>
          <w:szCs w:val="24"/>
        </w:rPr>
        <w:t xml:space="preserve">Considerando que o prazo acumulado de referência é inferior a 12 (doze) meses, adota-se, por padronização administrativa e segurança jurídica, vigência contratual de 12 (doze) meses, suficiente para abarcar a emissão da ordem de </w:t>
      </w:r>
      <w:r w:rsidRPr="00266551">
        <w:rPr>
          <w:rFonts w:asciiTheme="minorHAnsi" w:hAnsiTheme="minorHAnsi" w:cstheme="minorHAnsi"/>
          <w:bCs/>
          <w:sz w:val="24"/>
          <w:szCs w:val="24"/>
        </w:rPr>
        <w:lastRenderedPageBreak/>
        <w:t>serviço, o início da execução, a execução da obra e os recebimentos provisório e definitivo.</w:t>
      </w:r>
    </w:p>
    <w:p w14:paraId="7BDF2869" w14:textId="5BC312CB" w:rsidR="00910635" w:rsidRPr="00E14B5A" w:rsidRDefault="00910635"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910635">
        <w:rPr>
          <w:rFonts w:asciiTheme="minorHAnsi" w:hAnsiTheme="minorHAnsi" w:cstheme="minorHAnsi"/>
          <w:bCs/>
          <w:sz w:val="24"/>
          <w:szCs w:val="24"/>
        </w:rPr>
        <w:t>Considerando tratar-se de contrato por escopo, cuja extinção somente se opera com a conclusão do objeto e o respectivo recebimento, o prazo de vigência poderá ser prorrogado, na forma da lei, quando o objeto não for concluído no período inicialmente pactuado, observados os pressupostos do art. 111 da Lei Federal nº 14.133, de 2021</w:t>
      </w:r>
      <w:r>
        <w:rPr>
          <w:rFonts w:asciiTheme="minorHAnsi" w:hAnsiTheme="minorHAnsi" w:cstheme="minorHAnsi"/>
          <w:bCs/>
          <w:sz w:val="24"/>
          <w:szCs w:val="24"/>
        </w:rPr>
        <w:t>.</w:t>
      </w:r>
    </w:p>
    <w:p w14:paraId="4B142F92" w14:textId="77777777" w:rsidR="00E14B5A" w:rsidRPr="00E14B5A" w:rsidRDefault="00E14B5A"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E14B5A">
        <w:rPr>
          <w:rFonts w:asciiTheme="minorHAnsi" w:hAnsiTheme="minorHAnsi" w:cstheme="minorHAnsi"/>
          <w:bCs/>
          <w:sz w:val="24"/>
          <w:szCs w:val="24"/>
        </w:rPr>
        <w:t>A prorrogação, no entanto, deverá ser precedida de requerimento devidamente fundamentado, com análise técnica da fiscalização, no qual constem, de forma clara e objetiva: (a) a indicação expressa do novo prazo necessário à conclusão do objeto; (b) a exposição circunstanciada das causas que impediram a conclusão no período originalmente pactuado; e (c) a análise quanto à responsabilidade pelo atraso.</w:t>
      </w:r>
    </w:p>
    <w:p w14:paraId="226563E8" w14:textId="16409B2D" w:rsidR="008473FA" w:rsidRPr="008473FA" w:rsidRDefault="008473FA" w:rsidP="008473FA">
      <w:pPr>
        <w:pStyle w:val="PargrafodaLista"/>
        <w:keepNext/>
        <w:numPr>
          <w:ilvl w:val="1"/>
          <w:numId w:val="1"/>
        </w:numPr>
        <w:tabs>
          <w:tab w:val="left" w:pos="2445"/>
        </w:tabs>
        <w:spacing w:before="240" w:after="0" w:line="360" w:lineRule="auto"/>
        <w:contextualSpacing w:val="0"/>
        <w:jc w:val="both"/>
        <w:outlineLvl w:val="1"/>
        <w:rPr>
          <w:rFonts w:asciiTheme="minorHAnsi" w:hAnsiTheme="minorHAnsi" w:cstheme="minorHAnsi"/>
          <w:b/>
          <w:bCs/>
          <w:sz w:val="24"/>
          <w:szCs w:val="24"/>
        </w:rPr>
      </w:pPr>
      <w:bookmarkStart w:id="30" w:name="_Toc224830786"/>
      <w:r w:rsidRPr="008473FA">
        <w:rPr>
          <w:rFonts w:asciiTheme="minorHAnsi" w:hAnsiTheme="minorHAnsi" w:cstheme="minorHAnsi"/>
          <w:bCs/>
          <w:sz w:val="24"/>
          <w:szCs w:val="24"/>
        </w:rPr>
        <w:t>Em caso de impedimento, ordem de paralisação ou suspensão do contrato, o cronograma de execução será prorrogado automaticamente pelo tempo correspondente, devendo tais circunstâncias ser formalmente registradas por simples apostila, nos termos do art. 115, § 5º, da Lei Federal nº 14.133, de 2021.</w:t>
      </w:r>
    </w:p>
    <w:p w14:paraId="6E6B7864" w14:textId="2FE29470" w:rsidR="00F56594" w:rsidRPr="008473FA" w:rsidRDefault="00F56594" w:rsidP="002721E0">
      <w:pPr>
        <w:pStyle w:val="PargrafodaLista"/>
        <w:keepNext/>
        <w:numPr>
          <w:ilvl w:val="1"/>
          <w:numId w:val="1"/>
        </w:numPr>
        <w:tabs>
          <w:tab w:val="left" w:pos="2445"/>
        </w:tabs>
        <w:spacing w:before="240" w:after="0" w:line="360" w:lineRule="auto"/>
        <w:contextualSpacing w:val="0"/>
        <w:jc w:val="both"/>
        <w:outlineLvl w:val="1"/>
        <w:rPr>
          <w:rFonts w:asciiTheme="minorHAnsi" w:hAnsiTheme="minorHAnsi" w:cstheme="minorHAnsi"/>
          <w:b/>
          <w:sz w:val="24"/>
          <w:szCs w:val="24"/>
        </w:rPr>
      </w:pPr>
      <w:r w:rsidRPr="008473FA">
        <w:rPr>
          <w:rFonts w:asciiTheme="minorHAnsi" w:hAnsiTheme="minorHAnsi" w:cstheme="minorHAnsi"/>
          <w:b/>
          <w:sz w:val="24"/>
          <w:szCs w:val="24"/>
        </w:rPr>
        <w:t xml:space="preserve">Do local de execução </w:t>
      </w:r>
      <w:r w:rsidR="00FE4528" w:rsidRPr="008473FA">
        <w:rPr>
          <w:rFonts w:asciiTheme="minorHAnsi" w:hAnsiTheme="minorHAnsi" w:cstheme="minorHAnsi"/>
          <w:b/>
          <w:sz w:val="24"/>
          <w:szCs w:val="24"/>
        </w:rPr>
        <w:t>da obra</w:t>
      </w:r>
      <w:bookmarkEnd w:id="30"/>
    </w:p>
    <w:p w14:paraId="24CD072E" w14:textId="0F8B0F71" w:rsidR="004878F9" w:rsidRDefault="00621243"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 xml:space="preserve">Os </w:t>
      </w:r>
      <w:r w:rsidR="004878F9" w:rsidRPr="004878F9">
        <w:rPr>
          <w:rFonts w:asciiTheme="minorHAnsi" w:hAnsiTheme="minorHAnsi" w:cstheme="minorHAnsi"/>
          <w:bCs/>
          <w:sz w:val="24"/>
          <w:szCs w:val="24"/>
        </w:rPr>
        <w:t xml:space="preserve">serviços serão executados no </w:t>
      </w:r>
      <w:r w:rsidR="004878F9" w:rsidRPr="004878F9">
        <w:rPr>
          <w:rFonts w:asciiTheme="minorHAnsi" w:hAnsiTheme="minorHAnsi" w:cstheme="minorHAnsi"/>
          <w:b/>
          <w:bCs/>
          <w:sz w:val="24"/>
          <w:szCs w:val="24"/>
        </w:rPr>
        <w:t>Centro Cultural Basileu França</w:t>
      </w:r>
      <w:r w:rsidR="004878F9" w:rsidRPr="004878F9">
        <w:rPr>
          <w:rFonts w:asciiTheme="minorHAnsi" w:hAnsiTheme="minorHAnsi" w:cstheme="minorHAnsi"/>
          <w:bCs/>
          <w:sz w:val="24"/>
          <w:szCs w:val="24"/>
        </w:rPr>
        <w:t>, localizado na Avenida Goiás, nº 1433, Centro, no Município de Jataí/GO, conforme indicado nos projetos, memorial descritivo e demais documentos técnicos integrantes do processo.</w:t>
      </w:r>
    </w:p>
    <w:p w14:paraId="72EF73D3" w14:textId="726DB6D0" w:rsidR="00A56367" w:rsidRDefault="004878F9"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4878F9">
        <w:rPr>
          <w:rFonts w:asciiTheme="minorHAnsi" w:hAnsiTheme="minorHAnsi" w:cstheme="minorHAnsi"/>
          <w:bCs/>
          <w:sz w:val="24"/>
          <w:szCs w:val="24"/>
        </w:rPr>
        <w:t>Para fins de correta identificação do local da intervenção, adotam-se as seguintes coordenadas geográficas, extraídas dos documentos técnicos vinculados ao CREA-GO, no sistema geodésico SIRGAS 2000</w:t>
      </w:r>
      <w:r w:rsidR="007A7DE3">
        <w:rPr>
          <w:rFonts w:asciiTheme="minorHAnsi" w:hAnsiTheme="minorHAnsi" w:cstheme="minorHAnsi"/>
          <w:bCs/>
          <w:sz w:val="24"/>
          <w:szCs w:val="24"/>
        </w:rPr>
        <w:t xml:space="preserve">, conforme </w:t>
      </w:r>
      <w:r w:rsidR="00541809" w:rsidRPr="00892D7B">
        <w:rPr>
          <w:rFonts w:asciiTheme="minorHAnsi" w:hAnsiTheme="minorHAnsi" w:cstheme="minorHAnsi"/>
          <w:bCs/>
          <w:sz w:val="24"/>
          <w:szCs w:val="24"/>
        </w:rPr>
        <w:fldChar w:fldCharType="begin"/>
      </w:r>
      <w:r w:rsidR="00541809" w:rsidRPr="00892D7B">
        <w:rPr>
          <w:rFonts w:asciiTheme="minorHAnsi" w:hAnsiTheme="minorHAnsi" w:cstheme="minorHAnsi"/>
          <w:bCs/>
          <w:sz w:val="24"/>
          <w:szCs w:val="24"/>
        </w:rPr>
        <w:instrText xml:space="preserve"> REF _Ref221801904 \h </w:instrText>
      </w:r>
      <w:r w:rsidR="00892D7B">
        <w:rPr>
          <w:rFonts w:asciiTheme="minorHAnsi" w:hAnsiTheme="minorHAnsi" w:cstheme="minorHAnsi"/>
          <w:bCs/>
          <w:sz w:val="24"/>
          <w:szCs w:val="24"/>
        </w:rPr>
        <w:instrText xml:space="preserve"> \* MERGEFORMAT </w:instrText>
      </w:r>
      <w:r w:rsidR="00541809" w:rsidRPr="00892D7B">
        <w:rPr>
          <w:rFonts w:asciiTheme="minorHAnsi" w:hAnsiTheme="minorHAnsi" w:cstheme="minorHAnsi"/>
          <w:bCs/>
          <w:sz w:val="24"/>
          <w:szCs w:val="24"/>
        </w:rPr>
      </w:r>
      <w:r w:rsidR="00541809" w:rsidRPr="00892D7B">
        <w:rPr>
          <w:rFonts w:asciiTheme="minorHAnsi" w:hAnsiTheme="minorHAnsi" w:cstheme="minorHAnsi"/>
          <w:bCs/>
          <w:sz w:val="24"/>
          <w:szCs w:val="24"/>
        </w:rPr>
        <w:fldChar w:fldCharType="separate"/>
      </w:r>
      <w:r w:rsidR="007638CF" w:rsidRPr="007638CF">
        <w:rPr>
          <w:rFonts w:asciiTheme="minorHAnsi" w:hAnsiTheme="minorHAnsi" w:cstheme="minorHAnsi"/>
          <w:sz w:val="24"/>
          <w:szCs w:val="24"/>
        </w:rPr>
        <w:t xml:space="preserve">Quadro </w:t>
      </w:r>
      <w:r w:rsidR="007638CF" w:rsidRPr="007638CF">
        <w:rPr>
          <w:rFonts w:asciiTheme="minorHAnsi" w:hAnsiTheme="minorHAnsi" w:cstheme="minorHAnsi"/>
          <w:noProof/>
          <w:sz w:val="24"/>
          <w:szCs w:val="24"/>
        </w:rPr>
        <w:t>1</w:t>
      </w:r>
      <w:r w:rsidR="00541809" w:rsidRPr="00892D7B">
        <w:rPr>
          <w:rFonts w:asciiTheme="minorHAnsi" w:hAnsiTheme="minorHAnsi" w:cstheme="minorHAnsi"/>
          <w:bCs/>
          <w:sz w:val="24"/>
          <w:szCs w:val="24"/>
        </w:rPr>
        <w:fldChar w:fldCharType="end"/>
      </w:r>
      <w:r w:rsidR="00541809">
        <w:rPr>
          <w:rFonts w:asciiTheme="minorHAnsi" w:hAnsiTheme="minorHAnsi" w:cstheme="minorHAnsi"/>
          <w:bCs/>
          <w:sz w:val="24"/>
          <w:szCs w:val="24"/>
        </w:rPr>
        <w:t xml:space="preserve"> </w:t>
      </w:r>
      <w:r w:rsidR="00A56367" w:rsidRPr="00A56367">
        <w:rPr>
          <w:rFonts w:asciiTheme="minorHAnsi" w:hAnsiTheme="minorHAnsi" w:cstheme="minorHAnsi"/>
          <w:bCs/>
          <w:sz w:val="24"/>
          <w:szCs w:val="24"/>
        </w:rPr>
        <w:t>abaixo</w:t>
      </w:r>
      <w:r>
        <w:rPr>
          <w:rFonts w:asciiTheme="minorHAnsi" w:hAnsiTheme="minorHAnsi" w:cstheme="minorHAnsi"/>
          <w:bCs/>
          <w:sz w:val="24"/>
          <w:szCs w:val="24"/>
        </w:rPr>
        <w:t>:</w:t>
      </w:r>
    </w:p>
    <w:tbl>
      <w:tblPr>
        <w:tblStyle w:val="Tabelacomgrade"/>
        <w:tblW w:w="7938" w:type="dxa"/>
        <w:tblInd w:w="1413" w:type="dxa"/>
        <w:tblLook w:val="04A0" w:firstRow="1" w:lastRow="0" w:firstColumn="1" w:lastColumn="0" w:noHBand="0" w:noVBand="1"/>
      </w:tblPr>
      <w:tblGrid>
        <w:gridCol w:w="4394"/>
        <w:gridCol w:w="1843"/>
        <w:gridCol w:w="1701"/>
      </w:tblGrid>
      <w:tr w:rsidR="00A56367" w:rsidRPr="00A56367" w14:paraId="4E20ACB5" w14:textId="77777777" w:rsidTr="004878F9">
        <w:trPr>
          <w:trHeight w:val="340"/>
          <w:tblHeader/>
        </w:trPr>
        <w:tc>
          <w:tcPr>
            <w:tcW w:w="4394" w:type="dxa"/>
            <w:vMerge w:val="restart"/>
            <w:shd w:val="clear" w:color="auto" w:fill="D9D9D9" w:themeFill="background1" w:themeFillShade="D9"/>
            <w:vAlign w:val="center"/>
          </w:tcPr>
          <w:p w14:paraId="673B5C56" w14:textId="77777777" w:rsidR="00A56367" w:rsidRPr="00D33C7C" w:rsidRDefault="00A56367" w:rsidP="00EE151E">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lastRenderedPageBreak/>
              <w:t>Endereço</w:t>
            </w:r>
          </w:p>
        </w:tc>
        <w:tc>
          <w:tcPr>
            <w:tcW w:w="3544" w:type="dxa"/>
            <w:gridSpan w:val="2"/>
            <w:shd w:val="clear" w:color="auto" w:fill="D9D9D9" w:themeFill="background1" w:themeFillShade="D9"/>
            <w:vAlign w:val="center"/>
          </w:tcPr>
          <w:p w14:paraId="6B5244A7"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A56367" w:rsidRPr="00A56367" w14:paraId="6976376B" w14:textId="77777777" w:rsidTr="004878F9">
        <w:trPr>
          <w:trHeight w:val="340"/>
          <w:tblHeader/>
        </w:trPr>
        <w:tc>
          <w:tcPr>
            <w:tcW w:w="4394" w:type="dxa"/>
            <w:vMerge/>
            <w:shd w:val="clear" w:color="auto" w:fill="D9D9D9" w:themeFill="background1" w:themeFillShade="D9"/>
            <w:vAlign w:val="center"/>
          </w:tcPr>
          <w:p w14:paraId="568E8746" w14:textId="77777777" w:rsidR="00A56367" w:rsidRPr="00D33C7C" w:rsidRDefault="00A56367" w:rsidP="00EE151E">
            <w:pPr>
              <w:spacing w:after="0" w:line="240" w:lineRule="auto"/>
              <w:jc w:val="center"/>
              <w:rPr>
                <w:rFonts w:asciiTheme="minorHAnsi" w:hAnsiTheme="minorHAnsi" w:cstheme="minorHAnsi"/>
                <w:b/>
                <w:bCs/>
                <w:sz w:val="20"/>
                <w:szCs w:val="20"/>
              </w:rPr>
            </w:pPr>
          </w:p>
        </w:tc>
        <w:tc>
          <w:tcPr>
            <w:tcW w:w="1843" w:type="dxa"/>
            <w:shd w:val="clear" w:color="auto" w:fill="D9D9D9" w:themeFill="background1" w:themeFillShade="D9"/>
            <w:vAlign w:val="center"/>
          </w:tcPr>
          <w:p w14:paraId="34E87B5F"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701" w:type="dxa"/>
            <w:shd w:val="clear" w:color="auto" w:fill="D9D9D9" w:themeFill="background1" w:themeFillShade="D9"/>
            <w:vAlign w:val="center"/>
          </w:tcPr>
          <w:p w14:paraId="55D1B76A"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A56367" w:rsidRPr="00A56367" w14:paraId="4062E478" w14:textId="77777777" w:rsidTr="004878F9">
        <w:trPr>
          <w:trHeight w:val="340"/>
        </w:trPr>
        <w:tc>
          <w:tcPr>
            <w:tcW w:w="4394" w:type="dxa"/>
            <w:shd w:val="clear" w:color="auto" w:fill="auto"/>
            <w:vAlign w:val="center"/>
          </w:tcPr>
          <w:p w14:paraId="773902DF" w14:textId="091BF13D" w:rsidR="00A56367" w:rsidRPr="00D33C7C" w:rsidRDefault="002A6E9B" w:rsidP="004878F9">
            <w:pPr>
              <w:spacing w:after="0" w:line="240" w:lineRule="auto"/>
              <w:rPr>
                <w:rFonts w:asciiTheme="minorHAnsi" w:hAnsiTheme="minorHAnsi" w:cstheme="minorHAnsi"/>
                <w:sz w:val="20"/>
                <w:szCs w:val="20"/>
                <w:highlight w:val="yellow"/>
              </w:rPr>
            </w:pPr>
            <w:r>
              <w:rPr>
                <w:rFonts w:asciiTheme="minorHAnsi" w:eastAsia="Times New Roman" w:hAnsiTheme="minorHAnsi" w:cstheme="minorHAnsi"/>
                <w:sz w:val="20"/>
                <w:szCs w:val="20"/>
              </w:rPr>
              <w:t>Avenida Goiás, Nº 1433 – Centro</w:t>
            </w:r>
          </w:p>
        </w:tc>
        <w:tc>
          <w:tcPr>
            <w:tcW w:w="1843" w:type="dxa"/>
            <w:vAlign w:val="center"/>
          </w:tcPr>
          <w:p w14:paraId="613020A4" w14:textId="52DC5353" w:rsidR="00A56367" w:rsidRPr="0009687C" w:rsidRDefault="00E14B5A" w:rsidP="004878F9">
            <w:pPr>
              <w:spacing w:after="0" w:line="240" w:lineRule="auto"/>
              <w:jc w:val="center"/>
              <w:rPr>
                <w:rFonts w:asciiTheme="minorHAnsi" w:eastAsia="Times New Roman" w:hAnsiTheme="minorHAnsi" w:cstheme="minorHAnsi"/>
                <w:sz w:val="20"/>
                <w:szCs w:val="20"/>
                <w:highlight w:val="yellow"/>
              </w:rPr>
            </w:pPr>
            <w:r w:rsidRPr="00E14B5A">
              <w:rPr>
                <w:rFonts w:asciiTheme="minorHAnsi" w:eastAsia="Times New Roman" w:hAnsiTheme="minorHAnsi" w:cstheme="minorHAnsi"/>
                <w:sz w:val="20"/>
                <w:szCs w:val="20"/>
              </w:rPr>
              <w:t>17°53'20,57"S</w:t>
            </w:r>
          </w:p>
        </w:tc>
        <w:tc>
          <w:tcPr>
            <w:tcW w:w="1701" w:type="dxa"/>
            <w:vAlign w:val="center"/>
          </w:tcPr>
          <w:p w14:paraId="0E6128B2" w14:textId="5EB14CCE" w:rsidR="00A56367" w:rsidRPr="0009687C" w:rsidRDefault="00E14B5A" w:rsidP="004878F9">
            <w:pPr>
              <w:spacing w:after="0" w:line="240" w:lineRule="auto"/>
              <w:jc w:val="center"/>
              <w:rPr>
                <w:rFonts w:asciiTheme="minorHAnsi" w:eastAsia="Times New Roman" w:hAnsiTheme="minorHAnsi" w:cstheme="minorHAnsi"/>
                <w:sz w:val="20"/>
                <w:szCs w:val="20"/>
                <w:highlight w:val="yellow"/>
              </w:rPr>
            </w:pPr>
            <w:r w:rsidRPr="00E14B5A">
              <w:rPr>
                <w:rFonts w:asciiTheme="minorHAnsi" w:eastAsia="Times New Roman" w:hAnsiTheme="minorHAnsi" w:cstheme="minorHAnsi"/>
                <w:sz w:val="20"/>
                <w:szCs w:val="20"/>
              </w:rPr>
              <w:t>51°42'57,50"O</w:t>
            </w:r>
          </w:p>
        </w:tc>
      </w:tr>
    </w:tbl>
    <w:p w14:paraId="2CE3A517" w14:textId="135B4563" w:rsidR="00A56367" w:rsidRDefault="00A56367" w:rsidP="00A56367">
      <w:pPr>
        <w:pStyle w:val="Legenda"/>
        <w:ind w:left="1418"/>
        <w:jc w:val="center"/>
        <w:rPr>
          <w:rFonts w:asciiTheme="minorHAnsi" w:hAnsiTheme="minorHAnsi" w:cstheme="minorHAnsi"/>
          <w:i w:val="0"/>
          <w:iCs w:val="0"/>
          <w:color w:val="auto"/>
        </w:rPr>
      </w:pPr>
      <w:bookmarkStart w:id="31" w:name="_Ref221801904"/>
      <w:bookmarkStart w:id="32" w:name="_Toc185503721"/>
      <w:bookmarkStart w:id="33" w:name="_Toc224809493"/>
      <w:r w:rsidRPr="00D33C7C">
        <w:rPr>
          <w:rFonts w:asciiTheme="minorHAnsi" w:hAnsiTheme="minorHAnsi" w:cstheme="minorHAnsi"/>
          <w:i w:val="0"/>
          <w:iCs w:val="0"/>
          <w:color w:val="auto"/>
        </w:rPr>
        <w:t xml:space="preserve">Quadro </w:t>
      </w:r>
      <w:r w:rsidRPr="00D33C7C">
        <w:rPr>
          <w:rFonts w:asciiTheme="minorHAnsi" w:hAnsiTheme="minorHAnsi" w:cstheme="minorHAnsi"/>
          <w:i w:val="0"/>
          <w:iCs w:val="0"/>
          <w:color w:val="auto"/>
        </w:rPr>
        <w:fldChar w:fldCharType="begin"/>
      </w:r>
      <w:r w:rsidRPr="00D33C7C">
        <w:rPr>
          <w:rFonts w:asciiTheme="minorHAnsi" w:hAnsiTheme="minorHAnsi" w:cstheme="minorHAnsi"/>
          <w:i w:val="0"/>
          <w:iCs w:val="0"/>
          <w:color w:val="auto"/>
        </w:rPr>
        <w:instrText xml:space="preserve"> SEQ Quadro \* ARABIC </w:instrText>
      </w:r>
      <w:r w:rsidRPr="00D33C7C">
        <w:rPr>
          <w:rFonts w:asciiTheme="minorHAnsi" w:hAnsiTheme="minorHAnsi" w:cstheme="minorHAnsi"/>
          <w:i w:val="0"/>
          <w:iCs w:val="0"/>
          <w:color w:val="auto"/>
        </w:rPr>
        <w:fldChar w:fldCharType="separate"/>
      </w:r>
      <w:r w:rsidR="007638CF">
        <w:rPr>
          <w:rFonts w:asciiTheme="minorHAnsi" w:hAnsiTheme="minorHAnsi" w:cstheme="minorHAnsi"/>
          <w:i w:val="0"/>
          <w:iCs w:val="0"/>
          <w:noProof/>
          <w:color w:val="auto"/>
        </w:rPr>
        <w:t>1</w:t>
      </w:r>
      <w:r w:rsidRPr="00D33C7C">
        <w:rPr>
          <w:rFonts w:asciiTheme="minorHAnsi" w:hAnsiTheme="minorHAnsi" w:cstheme="minorHAnsi"/>
          <w:i w:val="0"/>
          <w:iCs w:val="0"/>
          <w:color w:val="auto"/>
        </w:rPr>
        <w:fldChar w:fldCharType="end"/>
      </w:r>
      <w:bookmarkEnd w:id="31"/>
      <w:r w:rsidRPr="00D33C7C">
        <w:rPr>
          <w:rFonts w:asciiTheme="minorHAnsi" w:hAnsiTheme="minorHAnsi" w:cstheme="minorHAnsi"/>
          <w:i w:val="0"/>
          <w:iCs w:val="0"/>
          <w:color w:val="auto"/>
        </w:rPr>
        <w:t xml:space="preserve"> - Local de execução d</w:t>
      </w:r>
      <w:bookmarkEnd w:id="32"/>
      <w:r w:rsidR="00FE4528">
        <w:rPr>
          <w:rFonts w:asciiTheme="minorHAnsi" w:hAnsiTheme="minorHAnsi" w:cstheme="minorHAnsi"/>
          <w:i w:val="0"/>
          <w:iCs w:val="0"/>
          <w:color w:val="auto"/>
        </w:rPr>
        <w:t>a</w:t>
      </w:r>
      <w:r w:rsidR="00441640">
        <w:rPr>
          <w:rFonts w:asciiTheme="minorHAnsi" w:hAnsiTheme="minorHAnsi" w:cstheme="minorHAnsi"/>
          <w:i w:val="0"/>
          <w:iCs w:val="0"/>
          <w:color w:val="auto"/>
        </w:rPr>
        <w:t xml:space="preserve"> </w:t>
      </w:r>
      <w:r w:rsidR="00FE4528">
        <w:rPr>
          <w:rFonts w:asciiTheme="minorHAnsi" w:hAnsiTheme="minorHAnsi" w:cstheme="minorHAnsi"/>
          <w:i w:val="0"/>
          <w:iCs w:val="0"/>
          <w:color w:val="auto"/>
        </w:rPr>
        <w:t>obra</w:t>
      </w:r>
      <w:bookmarkEnd w:id="33"/>
    </w:p>
    <w:p w14:paraId="6BDD178C" w14:textId="77777777" w:rsidR="00BD01E9" w:rsidRDefault="00BD01E9" w:rsidP="00BD01E9">
      <w:pPr>
        <w:pStyle w:val="PargrafodaLista"/>
        <w:keepNext/>
        <w:tabs>
          <w:tab w:val="left" w:pos="2445"/>
        </w:tabs>
        <w:spacing w:line="240" w:lineRule="auto"/>
        <w:ind w:left="1418"/>
        <w:contextualSpacing w:val="0"/>
        <w:jc w:val="both"/>
        <w:outlineLvl w:val="1"/>
        <w:rPr>
          <w:rFonts w:asciiTheme="minorHAnsi" w:hAnsiTheme="minorHAnsi" w:cstheme="minorHAnsi"/>
          <w:b/>
          <w:sz w:val="24"/>
          <w:szCs w:val="24"/>
        </w:rPr>
      </w:pPr>
      <w:bookmarkStart w:id="34" w:name="_Toc224830787"/>
      <w:bookmarkStart w:id="35" w:name="_Toc185503734"/>
    </w:p>
    <w:p w14:paraId="7BE906C5" w14:textId="0CF9F29D" w:rsidR="00F56594" w:rsidRDefault="00F5659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r>
        <w:rPr>
          <w:rFonts w:asciiTheme="minorHAnsi" w:hAnsiTheme="minorHAnsi" w:cstheme="minorHAnsi"/>
          <w:b/>
          <w:sz w:val="24"/>
          <w:szCs w:val="24"/>
        </w:rPr>
        <w:t>Do horário de execução dos serviços</w:t>
      </w:r>
      <w:bookmarkEnd w:id="34"/>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77777777" w:rsid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providências cabíveis.</w:t>
      </w:r>
    </w:p>
    <w:p w14:paraId="592A55BE" w14:textId="77777777" w:rsidR="006F170C" w:rsidRPr="006F170C" w:rsidRDefault="006F17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6" w:name="_Toc185503733"/>
      <w:bookmarkStart w:id="37" w:name="_Toc224830788"/>
      <w:r w:rsidRPr="006F170C">
        <w:rPr>
          <w:rFonts w:asciiTheme="minorHAnsi" w:hAnsiTheme="minorHAnsi" w:cstheme="minorHAnsi"/>
          <w:b/>
          <w:sz w:val="24"/>
          <w:szCs w:val="24"/>
        </w:rPr>
        <w:t>DA CONTRATAÇÃO</w:t>
      </w:r>
      <w:bookmarkEnd w:id="36"/>
      <w:bookmarkEnd w:id="37"/>
    </w:p>
    <w:p w14:paraId="482836C9" w14:textId="76D4F50E" w:rsidR="006F170C" w:rsidRPr="0094375A" w:rsidRDefault="0094375A"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94375A">
        <w:rPr>
          <w:rFonts w:asciiTheme="minorHAnsi" w:hAnsiTheme="minorHAnsi" w:cstheme="minorHAnsi"/>
          <w:bCs/>
          <w:sz w:val="24"/>
          <w:szCs w:val="24"/>
        </w:rPr>
        <w:t xml:space="preserve">Para a execução dos serviços do presente projeto básico será adotada a execução indireta, </w:t>
      </w:r>
      <w:r w:rsidR="0012148E" w:rsidRPr="0012148E">
        <w:rPr>
          <w:rFonts w:asciiTheme="minorHAnsi" w:hAnsiTheme="minorHAnsi" w:cstheme="minorHAnsi"/>
          <w:bCs/>
          <w:sz w:val="24"/>
          <w:szCs w:val="24"/>
        </w:rPr>
        <w:t>por meio da contratação de empresa especializada do ramo, com fundamento na Lei Federal nº 14.133, de 2021</w:t>
      </w:r>
      <w:r w:rsidRPr="0094375A">
        <w:rPr>
          <w:rFonts w:asciiTheme="minorHAnsi" w:hAnsiTheme="minorHAnsi" w:cstheme="minorHAnsi"/>
          <w:bCs/>
          <w:sz w:val="24"/>
          <w:szCs w:val="24"/>
        </w:rPr>
        <w:t xml:space="preserve">, pela modalidade </w:t>
      </w:r>
      <w:r w:rsidRPr="009F7A53">
        <w:rPr>
          <w:rFonts w:asciiTheme="minorHAnsi" w:hAnsiTheme="minorHAnsi" w:cstheme="minorHAnsi"/>
          <w:b/>
          <w:sz w:val="24"/>
          <w:szCs w:val="24"/>
        </w:rPr>
        <w:t>concorrência</w:t>
      </w:r>
      <w:r w:rsidRPr="0094375A">
        <w:rPr>
          <w:rFonts w:asciiTheme="minorHAnsi" w:hAnsiTheme="minorHAnsi" w:cstheme="minorHAnsi"/>
          <w:bCs/>
          <w:sz w:val="24"/>
          <w:szCs w:val="24"/>
        </w:rPr>
        <w:t xml:space="preserve">, com critério de julgamento de </w:t>
      </w:r>
      <w:r w:rsidRPr="009F7A53">
        <w:rPr>
          <w:rFonts w:asciiTheme="minorHAnsi" w:hAnsiTheme="minorHAnsi" w:cstheme="minorHAnsi"/>
          <w:b/>
          <w:sz w:val="24"/>
          <w:szCs w:val="24"/>
        </w:rPr>
        <w:t>menor preço</w:t>
      </w:r>
      <w:r w:rsidRPr="0094375A">
        <w:rPr>
          <w:rFonts w:asciiTheme="minorHAnsi" w:hAnsiTheme="minorHAnsi" w:cstheme="minorHAnsi"/>
          <w:bCs/>
          <w:sz w:val="24"/>
          <w:szCs w:val="24"/>
        </w:rPr>
        <w:t xml:space="preserve"> e com regime de execução por </w:t>
      </w:r>
      <w:r w:rsidR="009F7A53" w:rsidRPr="009F7A53">
        <w:rPr>
          <w:rFonts w:asciiTheme="minorHAnsi" w:hAnsiTheme="minorHAnsi" w:cstheme="minorHAnsi"/>
          <w:b/>
          <w:sz w:val="24"/>
          <w:szCs w:val="24"/>
        </w:rPr>
        <w:t>EMPREITADA POR PREÇO UNITÁRIO</w:t>
      </w:r>
      <w:r w:rsidRPr="0094375A">
        <w:rPr>
          <w:rFonts w:asciiTheme="minorHAnsi" w:hAnsiTheme="minorHAnsi" w:cstheme="minorHAnsi"/>
          <w:bCs/>
          <w:sz w:val="24"/>
          <w:szCs w:val="24"/>
        </w:rPr>
        <w:t xml:space="preserve">, </w:t>
      </w:r>
      <w:r w:rsidRPr="0094375A">
        <w:rPr>
          <w:rFonts w:asciiTheme="minorHAnsi" w:hAnsiTheme="minorHAnsi" w:cstheme="minorHAnsi"/>
          <w:sz w:val="24"/>
          <w:szCs w:val="24"/>
        </w:rPr>
        <w:t xml:space="preserve">justificando-se pela natureza dos serviços de reforma em edificação existente, os quais envolvem intervenções sujeitas a variações quantitativas decorrentes de condições reais verificadas em campo, especialmente em serviços de demolição, recuperação de estruturas, substituição de elementos construtivos, adequações técnicas e correções de patologias construtivas, permitindo maior precisão na medição dos serviços efetivamente executados e mitigando riscos de sobrepreço ou pagamento por serviços não </w:t>
      </w:r>
      <w:r w:rsidRPr="0094375A">
        <w:rPr>
          <w:rFonts w:asciiTheme="minorHAnsi" w:hAnsiTheme="minorHAnsi" w:cstheme="minorHAnsi"/>
          <w:sz w:val="24"/>
          <w:szCs w:val="24"/>
        </w:rPr>
        <w:lastRenderedPageBreak/>
        <w:t>realizados</w:t>
      </w:r>
      <w:r w:rsidR="009F7A53">
        <w:rPr>
          <w:rFonts w:asciiTheme="minorHAnsi" w:hAnsiTheme="minorHAnsi" w:cstheme="minorHAnsi"/>
          <w:sz w:val="24"/>
          <w:szCs w:val="24"/>
        </w:rPr>
        <w:t xml:space="preserve">, conforme as </w:t>
      </w:r>
      <w:r w:rsidR="009F7A53" w:rsidRPr="009F7A53">
        <w:rPr>
          <w:rFonts w:asciiTheme="minorHAnsi" w:hAnsiTheme="minorHAnsi" w:cstheme="minorHAnsi"/>
          <w:sz w:val="24"/>
          <w:szCs w:val="24"/>
        </w:rPr>
        <w:t xml:space="preserve">considerações apresentadas no </w:t>
      </w:r>
      <w:r w:rsidR="009F7A53" w:rsidRPr="009F7A53">
        <w:rPr>
          <w:rFonts w:asciiTheme="minorHAnsi" w:hAnsiTheme="minorHAnsi" w:cstheme="minorHAnsi"/>
          <w:b/>
          <w:bCs/>
          <w:sz w:val="24"/>
          <w:szCs w:val="24"/>
        </w:rPr>
        <w:t>Estudo Técnico Preliminar (E.T.P)</w:t>
      </w:r>
      <w:r w:rsidR="009F7A53">
        <w:rPr>
          <w:rFonts w:asciiTheme="minorHAnsi" w:hAnsiTheme="minorHAnsi" w:cstheme="minorHAnsi"/>
          <w:sz w:val="24"/>
          <w:szCs w:val="24"/>
        </w:rPr>
        <w:t xml:space="preserve">. </w:t>
      </w:r>
    </w:p>
    <w:p w14:paraId="49CA91EA"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A </w:t>
      </w:r>
      <w:r w:rsidRPr="006F170C">
        <w:rPr>
          <w:rFonts w:asciiTheme="minorHAnsi" w:hAnsiTheme="minorHAnsi" w:cstheme="minorHAnsi"/>
          <w:b/>
          <w:sz w:val="24"/>
          <w:szCs w:val="24"/>
        </w:rPr>
        <w:t>contratada</w:t>
      </w:r>
      <w:r w:rsidRPr="006F170C">
        <w:rPr>
          <w:rFonts w:asciiTheme="minorHAnsi" w:hAnsiTheme="minorHAnsi" w:cstheme="minorHAnsi"/>
          <w:bCs/>
          <w:sz w:val="24"/>
          <w:szCs w:val="24"/>
        </w:rPr>
        <w:t xml:space="preserve"> somente poderá subcontratar a execução de partes do contrato a terceiros, mediante autorização prévia da </w:t>
      </w:r>
      <w:r w:rsidRPr="006F170C">
        <w:rPr>
          <w:rFonts w:asciiTheme="minorHAnsi" w:hAnsiTheme="minorHAnsi" w:cstheme="minorHAnsi"/>
          <w:b/>
          <w:sz w:val="24"/>
          <w:szCs w:val="24"/>
        </w:rPr>
        <w:t>contratante</w:t>
      </w:r>
      <w:r w:rsidRPr="006F170C">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8" w:name="_Toc224830789"/>
      <w:r w:rsidRPr="00AA6179">
        <w:rPr>
          <w:rFonts w:asciiTheme="minorHAnsi" w:hAnsiTheme="minorHAnsi" w:cstheme="minorHAnsi"/>
          <w:b/>
          <w:sz w:val="24"/>
          <w:szCs w:val="24"/>
        </w:rPr>
        <w:t>APRESENTAÇÃO DA(S) PROPOSTA(S)</w:t>
      </w:r>
      <w:bookmarkEnd w:id="35"/>
      <w:bookmarkEnd w:id="38"/>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5423323" w14:textId="77777777" w:rsidR="00D303E2" w:rsidRPr="00504F88" w:rsidRDefault="00D303E2" w:rsidP="00D303E2">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w:t>
      </w:r>
      <w:r>
        <w:rPr>
          <w:rFonts w:asciiTheme="minorHAnsi" w:hAnsiTheme="minorHAnsi" w:cstheme="minorHAnsi"/>
          <w:bCs/>
          <w:sz w:val="24"/>
          <w:szCs w:val="24"/>
        </w:rPr>
        <w:t xml:space="preserve"> e</w:t>
      </w:r>
      <w:r w:rsidRPr="00AA6179">
        <w:rPr>
          <w:rFonts w:asciiTheme="minorHAnsi" w:hAnsiTheme="minorHAnsi" w:cstheme="minorHAnsi"/>
          <w:bCs/>
          <w:sz w:val="24"/>
          <w:szCs w:val="24"/>
        </w:rPr>
        <w:t xml:space="preserve"> preço total, conforme Planilha Orçamentária da Administração</w:t>
      </w:r>
      <w:r>
        <w:rPr>
          <w:rFonts w:asciiTheme="minorHAnsi" w:hAnsiTheme="minorHAnsi" w:cstheme="minorHAnsi"/>
          <w:bCs/>
          <w:sz w:val="24"/>
          <w:szCs w:val="24"/>
        </w:rPr>
        <w:t xml:space="preserve">, </w:t>
      </w:r>
      <w:r w:rsidRPr="00504F88">
        <w:rPr>
          <w:rFonts w:asciiTheme="minorHAnsi" w:hAnsiTheme="minorHAnsi" w:cstheme="minorHAnsi"/>
          <w:b/>
          <w:sz w:val="24"/>
          <w:szCs w:val="24"/>
        </w:rPr>
        <w:t>com todos os valores truncados a duas casas decimais</w:t>
      </w:r>
      <w:r w:rsidRPr="00AA6179">
        <w:rPr>
          <w:rFonts w:asciiTheme="minorHAnsi" w:hAnsiTheme="minorHAnsi" w:cstheme="minorHAnsi"/>
          <w:bCs/>
          <w:sz w:val="24"/>
          <w:szCs w:val="24"/>
        </w:rPr>
        <w:t>;</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Composição de BDI</w:t>
      </w:r>
      <w:r w:rsidRPr="00AA6179">
        <w:rPr>
          <w:rFonts w:asciiTheme="minorHAnsi" w:hAnsiTheme="minorHAnsi" w:cstheme="minorHAnsi"/>
          <w:bCs/>
          <w:sz w:val="24"/>
          <w:szCs w:val="24"/>
        </w:rPr>
        <w:t>, detalhando todos os seus componentes, inclusive em forma percentual, conforme modelo fornecido.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117E72F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licitação será realizada em item único, sendo apurado o valor da proposta por meio da tabela denominada Planilha Orçamentária, que deverá ser disponibilizada em formato</w:t>
      </w:r>
      <w:r w:rsidR="002B6DA9" w:rsidRPr="002B6DA9">
        <w:t xml:space="preserve"> </w:t>
      </w:r>
      <w:r w:rsidR="002B6DA9" w:rsidRPr="002B6DA9">
        <w:rPr>
          <w:rFonts w:asciiTheme="minorHAnsi" w:hAnsiTheme="minorHAnsi" w:cstheme="minorHAnsi"/>
          <w:bCs/>
          <w:sz w:val="24"/>
          <w:szCs w:val="24"/>
        </w:rPr>
        <w:t>.</w:t>
      </w:r>
      <w:proofErr w:type="spellStart"/>
      <w:r w:rsidR="002B6DA9" w:rsidRPr="002B6DA9">
        <w:rPr>
          <w:rFonts w:asciiTheme="minorHAnsi" w:hAnsiTheme="minorHAnsi" w:cstheme="minorHAnsi"/>
          <w:bCs/>
          <w:sz w:val="24"/>
          <w:szCs w:val="24"/>
        </w:rPr>
        <w:t>xlsx</w:t>
      </w:r>
      <w:proofErr w:type="spellEnd"/>
      <w:r w:rsidR="002B6DA9" w:rsidRPr="002B6DA9">
        <w:rPr>
          <w:rFonts w:asciiTheme="minorHAnsi" w:hAnsiTheme="minorHAnsi" w:cstheme="minorHAnsi"/>
          <w:bCs/>
          <w:sz w:val="24"/>
          <w:szCs w:val="24"/>
        </w:rPr>
        <w:t xml:space="preserve"> ou outro formato editável previsto no Edital</w:t>
      </w:r>
      <w:r w:rsidRPr="00AA6179">
        <w:rPr>
          <w:rFonts w:asciiTheme="minorHAnsi" w:hAnsiTheme="minorHAnsi" w:cstheme="minorHAnsi"/>
          <w:bCs/>
          <w:sz w:val="24"/>
          <w:szCs w:val="24"/>
        </w:rPr>
        <w:t>,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ultrapassarem os preços unitários e o valor global estimados no presente Projeto Básico;</w:t>
      </w:r>
    </w:p>
    <w:p w14:paraId="6B4D79DA"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 em que dada a oportunidade, a licitante não consiga comprovar a perfeita exequibilidade da proposta;</w:t>
      </w:r>
    </w:p>
    <w:p w14:paraId="77250A1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07C1072A" w:rsidR="00AA6179" w:rsidRPr="002A6E9B" w:rsidRDefault="00AA6179" w:rsidP="002A6E9B">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Estarão disponíveis na página oficial eletrônica do Município (</w:t>
      </w:r>
      <w:hyperlink r:id="rId16" w:history="1">
        <w:r w:rsidR="002A6E9B" w:rsidRPr="0062796A">
          <w:rPr>
            <w:rStyle w:val="Hyperlink"/>
            <w:rFonts w:asciiTheme="minorHAnsi" w:hAnsiTheme="minorHAnsi" w:cstheme="minorHAnsi"/>
            <w:bCs/>
            <w:sz w:val="24"/>
            <w:szCs w:val="24"/>
          </w:rPr>
          <w:t>www.jatai.go.gov.br</w:t>
        </w:r>
      </w:hyperlink>
      <w:r w:rsidRPr="002A6E9B">
        <w:rPr>
          <w:rFonts w:asciiTheme="minorHAnsi" w:hAnsiTheme="minorHAnsi" w:cstheme="minorHAnsi"/>
          <w:bCs/>
          <w:sz w:val="24"/>
          <w:szCs w:val="24"/>
        </w:rPr>
        <w:t>) os arquivos digitais contendo o conjunto de projetos de 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lastRenderedPageBreak/>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será admitida a modificação da proposta pelo licitante que aceitar prorrogar a sua validade.</w:t>
      </w:r>
    </w:p>
    <w:p w14:paraId="28F7A482" w14:textId="7CFEE276" w:rsidR="00AA6179" w:rsidRDefault="00910635"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910635">
        <w:rPr>
          <w:rFonts w:asciiTheme="minorHAnsi" w:hAnsiTheme="minorHAnsi" w:cstheme="minorHAnsi"/>
          <w:bCs/>
          <w:sz w:val="24"/>
          <w:szCs w:val="24"/>
        </w:rPr>
        <w:t>As licitantes deverão considerar, para formulação de suas propostas, a análise prévia e minuciosa de todos os documentos técnicos disponibilizados pela Administração, inclusive projetos, memorial descritivo, planilhas orçamentárias e cronograma físico-financeiro. Eventuais dúvidas, inconsistências ou insuficiências percebidas deverão ser objeto de pedido de esclarecimento ou impugnação, nos prazos legais. Eventuais alterações contratuais supervenientes somente serão admitidas nas hipóteses legalmente cabíveis, devidamente justificadas e formalizadas, não se prestando a suprir erro imputável ao licitante na formulação de sua proposta</w:t>
      </w:r>
      <w:r w:rsidR="00AA6179" w:rsidRPr="00AA6179">
        <w:rPr>
          <w:rFonts w:asciiTheme="minorHAnsi" w:hAnsiTheme="minorHAnsi" w:cstheme="minorHAnsi"/>
          <w:bCs/>
          <w:sz w:val="24"/>
          <w:szCs w:val="24"/>
        </w:rPr>
        <w:t>.</w:t>
      </w:r>
    </w:p>
    <w:p w14:paraId="5877585C" w14:textId="77777777"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9" w:name="_Toc185503735"/>
      <w:bookmarkStart w:id="40" w:name="_Toc224830790"/>
      <w:r w:rsidRPr="00AA6179">
        <w:rPr>
          <w:rFonts w:asciiTheme="minorHAnsi" w:hAnsiTheme="minorHAnsi" w:cstheme="minorHAnsi"/>
          <w:b/>
          <w:sz w:val="24"/>
          <w:szCs w:val="24"/>
        </w:rPr>
        <w:t>DA VISTORIA</w:t>
      </w:r>
      <w:bookmarkEnd w:id="39"/>
      <w:bookmarkEnd w:id="40"/>
    </w:p>
    <w:p w14:paraId="7585A6B9" w14:textId="2D7E9CB2"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Antes de preparar a sua proposta de preços, a licitante poderá vistoriar os locais </w:t>
      </w:r>
      <w:r w:rsidR="00D33C7C">
        <w:rPr>
          <w:rFonts w:asciiTheme="minorHAnsi" w:hAnsiTheme="minorHAnsi" w:cstheme="minorHAnsi"/>
          <w:bCs/>
          <w:sz w:val="24"/>
          <w:szCs w:val="24"/>
        </w:rPr>
        <w:t>informados</w:t>
      </w:r>
      <w:r w:rsidRPr="00AA6179">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O prazo para vistoria iniciar-se-á no 1º dia útil seguinte ao da publicação do Edital, estendendo-se até o dia útil anterior à data prevista para a abertura da sessão pública.</w:t>
      </w:r>
    </w:p>
    <w:p w14:paraId="4D6E34D3" w14:textId="38C90EEA" w:rsidR="00AA6179" w:rsidRPr="002A6E9B" w:rsidRDefault="00AA6179" w:rsidP="007E2655">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2A6E9B">
        <w:rPr>
          <w:rFonts w:asciiTheme="minorHAnsi" w:hAnsiTheme="minorHAnsi" w:cstheme="minorHAnsi"/>
          <w:bCs/>
          <w:sz w:val="24"/>
          <w:szCs w:val="24"/>
        </w:rPr>
        <w:t xml:space="preserve">A vistoria poderá ser realizada de segunda à sexta-feira, das 13h às 17h, </w:t>
      </w:r>
      <w:r w:rsidRPr="002A6E9B">
        <w:rPr>
          <w:rFonts w:asciiTheme="minorHAnsi" w:hAnsiTheme="minorHAnsi" w:cstheme="minorHAnsi"/>
          <w:b/>
          <w:sz w:val="24"/>
          <w:szCs w:val="24"/>
        </w:rPr>
        <w:t>devendo ser previamente agendada</w:t>
      </w:r>
      <w:r w:rsidRPr="002A6E9B">
        <w:rPr>
          <w:rFonts w:asciiTheme="minorHAnsi" w:hAnsiTheme="minorHAnsi" w:cstheme="minorHAnsi"/>
          <w:bCs/>
          <w:sz w:val="24"/>
          <w:szCs w:val="24"/>
        </w:rPr>
        <w:t xml:space="preserve"> com a Equipe Técnica da Secretaria de Obras pelo telefone </w:t>
      </w:r>
      <w:r w:rsidRPr="002A6E9B">
        <w:rPr>
          <w:rFonts w:asciiTheme="minorHAnsi" w:hAnsiTheme="minorHAnsi" w:cstheme="minorHAnsi"/>
          <w:b/>
          <w:sz w:val="24"/>
          <w:szCs w:val="24"/>
        </w:rPr>
        <w:t xml:space="preserve">(64) </w:t>
      </w:r>
      <w:r w:rsidR="00F50D35" w:rsidRPr="00F50D35">
        <w:rPr>
          <w:rFonts w:asciiTheme="minorHAnsi" w:hAnsiTheme="minorHAnsi" w:cstheme="minorHAnsi"/>
          <w:b/>
          <w:sz w:val="24"/>
          <w:szCs w:val="24"/>
        </w:rPr>
        <w:t>3605-2975</w:t>
      </w:r>
      <w:r w:rsidRPr="002A6E9B">
        <w:rPr>
          <w:rFonts w:asciiTheme="minorHAnsi" w:hAnsiTheme="minorHAnsi" w:cstheme="minorHAnsi"/>
          <w:bCs/>
          <w:sz w:val="24"/>
          <w:szCs w:val="24"/>
        </w:rPr>
        <w:t xml:space="preserve">, pelo e-mail </w:t>
      </w:r>
      <w:hyperlink r:id="rId17" w:history="1">
        <w:r w:rsidRPr="002A6E9B">
          <w:rPr>
            <w:rStyle w:val="Hyperlink"/>
            <w:bCs/>
          </w:rPr>
          <w:t>engenharia.obras@jatai.go.gov.br</w:t>
        </w:r>
      </w:hyperlink>
      <w:r w:rsidRPr="002A6E9B">
        <w:rPr>
          <w:rFonts w:asciiTheme="minorHAnsi" w:hAnsiTheme="minorHAnsi" w:cstheme="minorHAnsi"/>
          <w:bCs/>
          <w:sz w:val="24"/>
          <w:szCs w:val="24"/>
        </w:rPr>
        <w:t xml:space="preserve"> ou </w:t>
      </w:r>
      <w:r w:rsidRPr="00D23D6C">
        <w:rPr>
          <w:rFonts w:asciiTheme="minorHAnsi" w:hAnsiTheme="minorHAnsi" w:cstheme="minorHAnsi"/>
          <w:bCs/>
          <w:sz w:val="24"/>
          <w:szCs w:val="24"/>
        </w:rPr>
        <w:t>diretamente na Superintendência de Engenharia da SMOPU, na Rua Itarumã, nº</w:t>
      </w:r>
      <w:r w:rsidR="00994432" w:rsidRPr="00D23D6C">
        <w:rPr>
          <w:rFonts w:asciiTheme="minorHAnsi" w:hAnsiTheme="minorHAnsi" w:cstheme="minorHAnsi"/>
          <w:bCs/>
          <w:sz w:val="24"/>
          <w:szCs w:val="24"/>
        </w:rPr>
        <w:t> </w:t>
      </w:r>
      <w:r w:rsidRPr="00D23D6C">
        <w:rPr>
          <w:rFonts w:asciiTheme="minorHAnsi" w:hAnsiTheme="minorHAnsi" w:cstheme="minorHAnsi"/>
          <w:bCs/>
          <w:sz w:val="24"/>
          <w:szCs w:val="24"/>
        </w:rPr>
        <w:t>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41"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41"/>
    </w:p>
    <w:p w14:paraId="0A2726BF" w14:textId="65A36564"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7638CF">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00BA72A4"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citada vistoria será acompanhada por um membro da Equipe Técnica da SMOPU e ao final será emitido ao licitante o “atestado de vistoria”, o qual deverá ser entregue na fase de </w:t>
      </w:r>
      <w:r w:rsidR="007230B8">
        <w:rPr>
          <w:rFonts w:asciiTheme="minorHAnsi" w:hAnsiTheme="minorHAnsi" w:cstheme="minorHAnsi"/>
          <w:bCs/>
          <w:sz w:val="24"/>
          <w:szCs w:val="24"/>
        </w:rPr>
        <w:t xml:space="preserve">habilitação </w:t>
      </w:r>
      <w:r w:rsidRPr="00AA6179">
        <w:rPr>
          <w:rFonts w:asciiTheme="minorHAnsi" w:hAnsiTheme="minorHAnsi" w:cstheme="minorHAnsi"/>
          <w:bCs/>
          <w:sz w:val="24"/>
          <w:szCs w:val="24"/>
        </w:rPr>
        <w:t>da licitação.</w:t>
      </w:r>
    </w:p>
    <w:p w14:paraId="57DC50CA" w14:textId="697BC1B1"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examinará as áreas e tomará ciência das características e peculiaridades </w:t>
      </w:r>
      <w:r w:rsidR="00FE4528">
        <w:rPr>
          <w:rFonts w:asciiTheme="minorHAnsi" w:hAnsiTheme="minorHAnsi" w:cstheme="minorHAnsi"/>
          <w:bCs/>
          <w:sz w:val="24"/>
          <w:szCs w:val="24"/>
        </w:rPr>
        <w:t>da obra</w:t>
      </w:r>
      <w:r w:rsidRPr="00AA6179">
        <w:rPr>
          <w:rFonts w:asciiTheme="minorHAnsi" w:hAnsiTheme="minorHAnsi" w:cstheme="minorHAnsi"/>
          <w:bCs/>
          <w:sz w:val="24"/>
          <w:szCs w:val="24"/>
        </w:rPr>
        <w:t>,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42" w:name="_Ref200965055"/>
      <w:r w:rsidRPr="00AA6179">
        <w:rPr>
          <w:rFonts w:asciiTheme="minorHAnsi" w:hAnsiTheme="minorHAnsi" w:cstheme="minorHAnsi"/>
          <w:b/>
          <w:sz w:val="24"/>
          <w:szCs w:val="24"/>
        </w:rPr>
        <w:t>Caso o licitante opte por não realizar a vistoria in loco, na fase de habilitação da licitação deverá apresentar “Declaração” formal, assinada pelo responsável técnico ou representante do licitante, afirmando que conhece as condições locais para execução do objeto e as peculiaridades inerentes à natureza do trabalho</w:t>
      </w:r>
      <w:r w:rsidRPr="00AA6179">
        <w:rPr>
          <w:rFonts w:asciiTheme="minorHAnsi" w:hAnsiTheme="minorHAnsi" w:cstheme="minorHAnsi"/>
          <w:bCs/>
          <w:sz w:val="24"/>
          <w:szCs w:val="24"/>
        </w:rPr>
        <w:t xml:space="preserve">. Além disso, nesse documento deve assumir total responsabilidade pela </w:t>
      </w:r>
      <w:r w:rsidRPr="00AA6179">
        <w:rPr>
          <w:rFonts w:asciiTheme="minorHAnsi" w:hAnsiTheme="minorHAnsi" w:cstheme="minorHAnsi"/>
          <w:bCs/>
          <w:sz w:val="24"/>
          <w:szCs w:val="24"/>
        </w:rPr>
        <w:lastRenderedPageBreak/>
        <w:t>não realização da vistoria técnica e declarar que não utilizará dessa condição para quaisquer questionamentos futuros que ensejam avenças técnicas ou financeiras com este órgão.</w:t>
      </w:r>
      <w:bookmarkEnd w:id="42"/>
    </w:p>
    <w:p w14:paraId="33F708C9" w14:textId="77777777"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Independentemente de realizar ou não a vistoria prévia, alegações posteriores relacionadas com o desconhecimento de condições locais, de projetos ou de amostras porventura disponibilizadas, se for o caso, não serão consideradas para reclamações futuras ou para reivindicar qualquer benefício de forma a desobrigar a execução do objeto.</w:t>
      </w:r>
    </w:p>
    <w:p w14:paraId="79BC87A9" w14:textId="77777777" w:rsidR="004017CA" w:rsidRPr="00CA3067" w:rsidRDefault="004017C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3" w:name="_Toc185503736"/>
      <w:bookmarkStart w:id="44" w:name="_Toc224830791"/>
      <w:r w:rsidRPr="00CA3067">
        <w:rPr>
          <w:rFonts w:asciiTheme="minorHAnsi" w:hAnsiTheme="minorHAnsi" w:cstheme="minorHAnsi"/>
          <w:b/>
          <w:sz w:val="24"/>
          <w:szCs w:val="24"/>
        </w:rPr>
        <w:t>DA HABILITAÇÃO</w:t>
      </w:r>
      <w:bookmarkEnd w:id="43"/>
      <w:bookmarkEnd w:id="44"/>
    </w:p>
    <w:p w14:paraId="50AD4592" w14:textId="77777777" w:rsidR="004017CA" w:rsidRPr="00CA3067"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5" w:name="_Toc185503737"/>
      <w:bookmarkStart w:id="46" w:name="_Toc224830792"/>
      <w:r w:rsidRPr="00CA3067">
        <w:rPr>
          <w:rFonts w:asciiTheme="minorHAnsi" w:hAnsiTheme="minorHAnsi" w:cstheme="minorHAnsi"/>
          <w:b/>
          <w:sz w:val="24"/>
          <w:szCs w:val="24"/>
        </w:rPr>
        <w:t>Da habilitação jurídica</w:t>
      </w:r>
      <w:bookmarkEnd w:id="45"/>
      <w:bookmarkEnd w:id="46"/>
    </w:p>
    <w:p w14:paraId="2252D087" w14:textId="77777777" w:rsidR="004017CA" w:rsidRPr="00CA3067"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23B1E171" w14:textId="77777777" w:rsidR="004017CA" w:rsidRPr="007E2655"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7" w:name="_Toc185503738"/>
      <w:bookmarkStart w:id="48" w:name="_Toc224830793"/>
      <w:r w:rsidRPr="007E2655">
        <w:rPr>
          <w:rFonts w:asciiTheme="minorHAnsi" w:hAnsiTheme="minorHAnsi" w:cstheme="minorHAnsi"/>
          <w:b/>
          <w:sz w:val="24"/>
          <w:szCs w:val="24"/>
        </w:rPr>
        <w:t>Da qualificação técnica</w:t>
      </w:r>
      <w:bookmarkEnd w:id="47"/>
      <w:bookmarkEnd w:id="48"/>
    </w:p>
    <w:p w14:paraId="7A22601F"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13CE8EAF" w14:textId="5F84CFE8"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76448824"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do Município.</w:t>
      </w:r>
    </w:p>
    <w:p w14:paraId="3E27D29A" w14:textId="60E9019E"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o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w:t>
      </w:r>
      <w:r w:rsidRPr="00CA3067">
        <w:rPr>
          <w:rFonts w:asciiTheme="minorHAnsi" w:hAnsiTheme="minorHAnsi" w:cstheme="minorHAnsi"/>
          <w:bCs/>
          <w:sz w:val="24"/>
          <w:szCs w:val="24"/>
        </w:rPr>
        <w:lastRenderedPageBreak/>
        <w:t>contrato. Demais exigências e procedimentos referentes à subcontratação estão dispostas no tópico</w:t>
      </w:r>
      <w:r w:rsidR="007A1C88">
        <w:rPr>
          <w:rFonts w:asciiTheme="minorHAnsi" w:hAnsiTheme="minorHAnsi" w:cstheme="minorHAnsi"/>
          <w:bCs/>
          <w:sz w:val="24"/>
          <w:szCs w:val="24"/>
        </w:rPr>
        <w:t xml:space="preserve"> </w:t>
      </w:r>
      <w:r w:rsidR="007A1C88">
        <w:rPr>
          <w:rFonts w:asciiTheme="minorHAnsi" w:hAnsiTheme="minorHAnsi" w:cstheme="minorHAnsi"/>
          <w:bCs/>
          <w:sz w:val="24"/>
          <w:szCs w:val="24"/>
          <w:highlight w:val="yellow"/>
        </w:rPr>
        <w:fldChar w:fldCharType="begin"/>
      </w:r>
      <w:r w:rsidR="007A1C88">
        <w:rPr>
          <w:rFonts w:asciiTheme="minorHAnsi" w:hAnsiTheme="minorHAnsi" w:cstheme="minorHAnsi"/>
          <w:bCs/>
          <w:sz w:val="24"/>
          <w:szCs w:val="24"/>
        </w:rPr>
        <w:instrText xml:space="preserve"> REF _Ref200964221 \r \h </w:instrText>
      </w:r>
      <w:r w:rsidR="007A1C88">
        <w:rPr>
          <w:rFonts w:asciiTheme="minorHAnsi" w:hAnsiTheme="minorHAnsi" w:cstheme="minorHAnsi"/>
          <w:bCs/>
          <w:sz w:val="24"/>
          <w:szCs w:val="24"/>
          <w:highlight w:val="yellow"/>
        </w:rPr>
      </w:r>
      <w:r w:rsidR="007A1C88">
        <w:rPr>
          <w:rFonts w:asciiTheme="minorHAnsi" w:hAnsiTheme="minorHAnsi" w:cstheme="minorHAnsi"/>
          <w:bCs/>
          <w:sz w:val="24"/>
          <w:szCs w:val="24"/>
          <w:highlight w:val="yellow"/>
        </w:rPr>
        <w:fldChar w:fldCharType="separate"/>
      </w:r>
      <w:r w:rsidR="007638CF">
        <w:rPr>
          <w:rFonts w:asciiTheme="minorHAnsi" w:hAnsiTheme="minorHAnsi" w:cstheme="minorHAnsi"/>
          <w:bCs/>
          <w:sz w:val="24"/>
          <w:szCs w:val="24"/>
        </w:rPr>
        <w:t>15</w:t>
      </w:r>
      <w:r w:rsidR="007A1C88">
        <w:rPr>
          <w:rFonts w:asciiTheme="minorHAnsi" w:hAnsiTheme="minorHAnsi" w:cstheme="minorHAnsi"/>
          <w:bCs/>
          <w:sz w:val="24"/>
          <w:szCs w:val="24"/>
          <w:highlight w:val="yellow"/>
        </w:rPr>
        <w:fldChar w:fldCharType="end"/>
      </w:r>
      <w:r w:rsidR="007A1C88">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18C72BCC"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Os atestados solicitados visam qualificar o procedimento e resguardar o Município com a participação de empresas que possuam infraestrutura adequada em razão das características dos trabalhos.</w:t>
      </w:r>
    </w:p>
    <w:p w14:paraId="64D70611" w14:textId="2BE80063" w:rsidR="00AA6179"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Apresentação do Registro ou inscrição da empresa no Conselho Regional de Engenharia e Agronomia (CREA) ou no Conselho de Arquitetura e Urbanismo (CAU) expedida pelo referido Conselho da região da sede da empresa, que deve apresentar rigorosamente a situação atualizada da empresa.</w:t>
      </w:r>
    </w:p>
    <w:p w14:paraId="406DE873" w14:textId="77777777" w:rsidR="00CA3067" w:rsidRPr="00CA3067"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49" w:name="_Toc185503739"/>
      <w:bookmarkStart w:id="50" w:name="_Toc224830794"/>
      <w:r w:rsidRPr="00CA3067">
        <w:rPr>
          <w:rFonts w:asciiTheme="minorHAnsi" w:hAnsiTheme="minorHAnsi" w:cstheme="minorHAnsi"/>
          <w:b/>
          <w:sz w:val="24"/>
          <w:szCs w:val="24"/>
        </w:rPr>
        <w:t>Da qualificação técnico-operacional</w:t>
      </w:r>
      <w:bookmarkEnd w:id="49"/>
      <w:bookmarkEnd w:id="50"/>
    </w:p>
    <w:p w14:paraId="0359D3E8" w14:textId="24559F14" w:rsid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comprovar ter executado, a qualquer tempo, obra ou serviço de edificação predial, 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w:t>
      </w:r>
      <w:r w:rsidR="00541809">
        <w:rPr>
          <w:rFonts w:asciiTheme="minorHAnsi" w:eastAsia="Arial Unicode MS" w:hAnsiTheme="minorHAnsi" w:cstheme="minorHAnsi"/>
          <w:sz w:val="24"/>
          <w:szCs w:val="24"/>
        </w:rPr>
        <w:t xml:space="preserve">contidas na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_Ref221801992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7638CF" w:rsidRPr="007638CF">
        <w:rPr>
          <w:rFonts w:asciiTheme="minorHAnsi" w:hAnsiTheme="minorHAnsi" w:cstheme="minorHAnsi"/>
          <w:sz w:val="24"/>
          <w:szCs w:val="24"/>
        </w:rPr>
        <w:t xml:space="preserve">Tabela </w:t>
      </w:r>
      <w:r w:rsidR="007638CF" w:rsidRPr="007638CF">
        <w:rPr>
          <w:rFonts w:asciiTheme="minorHAnsi" w:hAnsiTheme="minorHAnsi" w:cstheme="minorHAnsi"/>
          <w:noProof/>
          <w:sz w:val="24"/>
          <w:szCs w:val="24"/>
        </w:rPr>
        <w:t>3</w:t>
      </w:r>
      <w:r w:rsidR="00541809" w:rsidRPr="00541809">
        <w:rPr>
          <w:rFonts w:asciiTheme="minorHAnsi" w:eastAsia="Arial Unicode MS" w:hAnsiTheme="minorHAnsi" w:cstheme="minorHAnsi"/>
          <w:sz w:val="24"/>
          <w:szCs w:val="24"/>
        </w:rPr>
        <w:fldChar w:fldCharType="end"/>
      </w:r>
      <w:r w:rsidR="00541809">
        <w:rPr>
          <w:rFonts w:asciiTheme="minorHAnsi" w:eastAsia="Arial Unicode MS" w:hAnsiTheme="minorHAnsi" w:cstheme="minorHAnsi"/>
          <w:sz w:val="24"/>
          <w:szCs w:val="24"/>
        </w:rPr>
        <w:t>, a seguir</w:t>
      </w:r>
      <w:r w:rsidR="00641D63">
        <w:rPr>
          <w:rFonts w:asciiTheme="minorHAnsi" w:eastAsia="Arial Unicode MS" w:hAnsiTheme="minorHAnsi" w:cstheme="minorHAnsi"/>
          <w:sz w:val="24"/>
          <w:szCs w:val="24"/>
        </w:rPr>
        <w:t>:</w:t>
      </w:r>
    </w:p>
    <w:p w14:paraId="7CF0972C" w14:textId="77777777" w:rsidR="00B44358" w:rsidRPr="00B44358" w:rsidRDefault="00B44358" w:rsidP="00B44358">
      <w:pPr>
        <w:autoSpaceDE w:val="0"/>
        <w:autoSpaceDN w:val="0"/>
        <w:adjustRightInd w:val="0"/>
        <w:spacing w:after="0" w:line="360" w:lineRule="auto"/>
        <w:jc w:val="both"/>
        <w:rPr>
          <w:rFonts w:asciiTheme="minorHAnsi" w:eastAsia="Arial Unicode MS" w:hAnsiTheme="minorHAnsi" w:cstheme="minorHAnsi"/>
          <w:sz w:val="24"/>
          <w:szCs w:val="24"/>
        </w:rPr>
      </w:pP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103"/>
        <w:gridCol w:w="1131"/>
        <w:gridCol w:w="1132"/>
      </w:tblGrid>
      <w:tr w:rsidR="00CA3067" w:rsidRPr="00D56893" w14:paraId="5A8F85C9" w14:textId="77777777" w:rsidTr="00B44358">
        <w:trPr>
          <w:trHeight w:val="227"/>
          <w:tblHeader/>
        </w:trPr>
        <w:tc>
          <w:tcPr>
            <w:tcW w:w="567" w:type="dxa"/>
            <w:shd w:val="clear" w:color="auto" w:fill="D9D9D9" w:themeFill="background1" w:themeFillShade="D9"/>
            <w:tcMar>
              <w:top w:w="0" w:type="dxa"/>
              <w:left w:w="45" w:type="dxa"/>
              <w:bottom w:w="0" w:type="dxa"/>
              <w:right w:w="45" w:type="dxa"/>
            </w:tcMar>
            <w:vAlign w:val="center"/>
          </w:tcPr>
          <w:p w14:paraId="282328A6"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Item</w:t>
            </w:r>
          </w:p>
        </w:tc>
        <w:tc>
          <w:tcPr>
            <w:tcW w:w="5103" w:type="dxa"/>
            <w:shd w:val="clear" w:color="auto" w:fill="D9D9D9" w:themeFill="background1" w:themeFillShade="D9"/>
            <w:vAlign w:val="center"/>
          </w:tcPr>
          <w:p w14:paraId="67DB391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Descrição</w:t>
            </w:r>
          </w:p>
        </w:tc>
        <w:tc>
          <w:tcPr>
            <w:tcW w:w="1131" w:type="dxa"/>
            <w:shd w:val="clear" w:color="auto" w:fill="D9D9D9" w:themeFill="background1" w:themeFillShade="D9"/>
            <w:tcMar>
              <w:top w:w="0" w:type="dxa"/>
              <w:left w:w="45" w:type="dxa"/>
              <w:bottom w:w="0" w:type="dxa"/>
              <w:right w:w="45" w:type="dxa"/>
            </w:tcMar>
            <w:vAlign w:val="center"/>
          </w:tcPr>
          <w:p w14:paraId="602986C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Unid.</w:t>
            </w:r>
          </w:p>
        </w:tc>
        <w:tc>
          <w:tcPr>
            <w:tcW w:w="1132" w:type="dxa"/>
            <w:shd w:val="clear" w:color="auto" w:fill="D9D9D9" w:themeFill="background1" w:themeFillShade="D9"/>
            <w:tcMar>
              <w:top w:w="0" w:type="dxa"/>
              <w:left w:w="45" w:type="dxa"/>
              <w:bottom w:w="0" w:type="dxa"/>
              <w:right w:w="45" w:type="dxa"/>
            </w:tcMar>
            <w:vAlign w:val="center"/>
          </w:tcPr>
          <w:p w14:paraId="3423C028" w14:textId="3C324CBF"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 xml:space="preserve">Quant. </w:t>
            </w:r>
            <w:r w:rsidR="00EE151E" w:rsidRPr="002B1B9B">
              <w:rPr>
                <w:rFonts w:asciiTheme="minorHAnsi" w:hAnsiTheme="minorHAnsi" w:cstheme="minorHAnsi"/>
                <w:b/>
                <w:bCs/>
                <w:sz w:val="20"/>
                <w:szCs w:val="20"/>
              </w:rPr>
              <w:t>M</w:t>
            </w:r>
            <w:r w:rsidRPr="002B1B9B">
              <w:rPr>
                <w:rFonts w:asciiTheme="minorHAnsi" w:hAnsiTheme="minorHAnsi" w:cstheme="minorHAnsi"/>
                <w:b/>
                <w:bCs/>
                <w:sz w:val="20"/>
                <w:szCs w:val="20"/>
              </w:rPr>
              <w:t>í</w:t>
            </w:r>
            <w:r w:rsidR="00EE151E">
              <w:rPr>
                <w:rFonts w:asciiTheme="minorHAnsi" w:hAnsiTheme="minorHAnsi" w:cstheme="minorHAnsi"/>
                <w:b/>
                <w:bCs/>
                <w:sz w:val="20"/>
                <w:szCs w:val="20"/>
              </w:rPr>
              <w:t>n.</w:t>
            </w:r>
          </w:p>
        </w:tc>
      </w:tr>
      <w:tr w:rsidR="00CA3067" w:rsidRPr="00D56893" w14:paraId="34B2F828" w14:textId="77777777" w:rsidTr="00B44358">
        <w:trPr>
          <w:cantSplit/>
          <w:trHeight w:val="227"/>
        </w:trPr>
        <w:tc>
          <w:tcPr>
            <w:tcW w:w="567" w:type="dxa"/>
            <w:shd w:val="clear" w:color="auto" w:fill="D9D9D9" w:themeFill="background1" w:themeFillShade="D9"/>
            <w:tcMar>
              <w:top w:w="0" w:type="dxa"/>
              <w:left w:w="45" w:type="dxa"/>
              <w:bottom w:w="0" w:type="dxa"/>
              <w:right w:w="45" w:type="dxa"/>
            </w:tcMar>
            <w:vAlign w:val="center"/>
          </w:tcPr>
          <w:p w14:paraId="4F0C6641" w14:textId="77777777" w:rsidR="00CA3067" w:rsidRPr="002B1B9B" w:rsidRDefault="00CA3067" w:rsidP="00EE151E">
            <w:pPr>
              <w:pStyle w:val="Normal1"/>
              <w:jc w:val="center"/>
              <w:rPr>
                <w:rFonts w:asciiTheme="minorHAnsi" w:eastAsia="Palatino Linotype" w:hAnsiTheme="minorHAnsi" w:cstheme="minorHAnsi"/>
                <w:b/>
                <w:bCs/>
                <w:sz w:val="20"/>
                <w:szCs w:val="20"/>
              </w:rPr>
            </w:pPr>
            <w:bookmarkStart w:id="51" w:name="_Hlk205284775"/>
            <w:r w:rsidRPr="002B1B9B">
              <w:rPr>
                <w:rFonts w:asciiTheme="minorHAnsi" w:eastAsia="Palatino Linotype" w:hAnsiTheme="minorHAnsi" w:cstheme="minorHAnsi"/>
                <w:b/>
                <w:bCs/>
                <w:sz w:val="20"/>
                <w:szCs w:val="20"/>
              </w:rPr>
              <w:t>01</w:t>
            </w:r>
          </w:p>
        </w:tc>
        <w:tc>
          <w:tcPr>
            <w:tcW w:w="5103" w:type="dxa"/>
            <w:shd w:val="clear" w:color="auto" w:fill="auto"/>
            <w:vAlign w:val="center"/>
          </w:tcPr>
          <w:p w14:paraId="29BBBD95" w14:textId="7ADADBB5" w:rsidR="003F6532" w:rsidRPr="002B1B9B" w:rsidRDefault="00C83B72" w:rsidP="00EE151E">
            <w:pPr>
              <w:spacing w:after="0" w:line="240"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t>Telha Termoacústica – Fornecimento e Instalação</w:t>
            </w:r>
          </w:p>
        </w:tc>
        <w:tc>
          <w:tcPr>
            <w:tcW w:w="1131" w:type="dxa"/>
            <w:shd w:val="clear" w:color="auto" w:fill="auto"/>
            <w:tcMar>
              <w:top w:w="0" w:type="dxa"/>
              <w:left w:w="45" w:type="dxa"/>
              <w:bottom w:w="0" w:type="dxa"/>
              <w:right w:w="45" w:type="dxa"/>
            </w:tcMar>
            <w:vAlign w:val="center"/>
          </w:tcPr>
          <w:p w14:paraId="2264BB2C" w14:textId="1F06314C" w:rsidR="00CA3067" w:rsidRPr="002B1B9B" w:rsidRDefault="003D6F27"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32" w:type="dxa"/>
            <w:shd w:val="clear" w:color="auto" w:fill="auto"/>
            <w:tcMar>
              <w:top w:w="0" w:type="dxa"/>
              <w:left w:w="45" w:type="dxa"/>
              <w:bottom w:w="0" w:type="dxa"/>
              <w:right w:w="45" w:type="dxa"/>
            </w:tcMar>
            <w:vAlign w:val="center"/>
          </w:tcPr>
          <w:p w14:paraId="0D6D49C0" w14:textId="31AB9D5B" w:rsidR="00CA3067" w:rsidRPr="002B1B9B" w:rsidRDefault="00C83B72" w:rsidP="00EE151E">
            <w:pPr>
              <w:pStyle w:val="NormalWeb"/>
              <w:spacing w:before="0" w:beforeAutospacing="0"/>
              <w:jc w:val="center"/>
              <w:rPr>
                <w:rFonts w:asciiTheme="minorHAnsi" w:hAnsiTheme="minorHAnsi" w:cstheme="minorHAnsi"/>
                <w:color w:val="000000"/>
                <w:sz w:val="20"/>
                <w:szCs w:val="20"/>
              </w:rPr>
            </w:pPr>
            <w:r>
              <w:rPr>
                <w:rFonts w:asciiTheme="minorHAnsi" w:hAnsiTheme="minorHAnsi" w:cstheme="minorHAnsi"/>
                <w:color w:val="000000"/>
                <w:sz w:val="20"/>
                <w:szCs w:val="20"/>
              </w:rPr>
              <w:t>289,65</w:t>
            </w:r>
          </w:p>
        </w:tc>
      </w:tr>
      <w:tr w:rsidR="00CF3119" w:rsidRPr="00D56893" w14:paraId="4730EC39" w14:textId="77777777" w:rsidTr="00B44358">
        <w:trPr>
          <w:cantSplit/>
          <w:trHeight w:val="227"/>
        </w:trPr>
        <w:tc>
          <w:tcPr>
            <w:tcW w:w="567" w:type="dxa"/>
            <w:shd w:val="clear" w:color="auto" w:fill="D9D9D9" w:themeFill="background1" w:themeFillShade="D9"/>
            <w:tcMar>
              <w:top w:w="0" w:type="dxa"/>
              <w:left w:w="45" w:type="dxa"/>
              <w:bottom w:w="0" w:type="dxa"/>
              <w:right w:w="45" w:type="dxa"/>
            </w:tcMar>
            <w:vAlign w:val="center"/>
          </w:tcPr>
          <w:p w14:paraId="76BF8098" w14:textId="2A8F1EAB" w:rsidR="00CF3119" w:rsidRPr="002B1B9B" w:rsidRDefault="00CF3119" w:rsidP="00EE151E">
            <w:pPr>
              <w:pStyle w:val="Normal1"/>
              <w:jc w:val="center"/>
              <w:rPr>
                <w:rFonts w:asciiTheme="minorHAnsi" w:eastAsia="Palatino Linotype" w:hAnsiTheme="minorHAnsi" w:cstheme="minorHAnsi"/>
                <w:b/>
                <w:bCs/>
                <w:sz w:val="20"/>
                <w:szCs w:val="20"/>
              </w:rPr>
            </w:pPr>
            <w:r w:rsidRPr="002B1B9B">
              <w:rPr>
                <w:rFonts w:asciiTheme="minorHAnsi" w:eastAsia="Palatino Linotype" w:hAnsiTheme="minorHAnsi" w:cstheme="minorHAnsi"/>
                <w:b/>
                <w:bCs/>
                <w:sz w:val="20"/>
                <w:szCs w:val="20"/>
              </w:rPr>
              <w:t>02</w:t>
            </w:r>
          </w:p>
        </w:tc>
        <w:tc>
          <w:tcPr>
            <w:tcW w:w="5103" w:type="dxa"/>
            <w:shd w:val="clear" w:color="auto" w:fill="auto"/>
            <w:vAlign w:val="center"/>
          </w:tcPr>
          <w:p w14:paraId="2BB54806" w14:textId="5F6B2003" w:rsidR="00CF3119" w:rsidRPr="002B1B9B" w:rsidRDefault="004878F9" w:rsidP="00EE151E">
            <w:pPr>
              <w:spacing w:after="0" w:line="240" w:lineRule="auto"/>
              <w:rPr>
                <w:sz w:val="20"/>
                <w:szCs w:val="20"/>
              </w:rPr>
            </w:pPr>
            <w:r w:rsidRPr="004878F9">
              <w:rPr>
                <w:sz w:val="20"/>
                <w:szCs w:val="20"/>
              </w:rPr>
              <w:t>Forro modular em placas de EPS (isopor autoextinguível) – fornecimento e instalação</w:t>
            </w:r>
          </w:p>
        </w:tc>
        <w:tc>
          <w:tcPr>
            <w:tcW w:w="1131" w:type="dxa"/>
            <w:shd w:val="clear" w:color="auto" w:fill="auto"/>
            <w:tcMar>
              <w:top w:w="0" w:type="dxa"/>
              <w:left w:w="45" w:type="dxa"/>
              <w:bottom w:w="0" w:type="dxa"/>
              <w:right w:w="45" w:type="dxa"/>
            </w:tcMar>
            <w:vAlign w:val="center"/>
          </w:tcPr>
          <w:p w14:paraId="6498CAF2" w14:textId="1941F1A1" w:rsidR="00CF3119" w:rsidRPr="002B1B9B" w:rsidRDefault="00CF3119"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32" w:type="dxa"/>
            <w:shd w:val="clear" w:color="auto" w:fill="auto"/>
            <w:tcMar>
              <w:top w:w="0" w:type="dxa"/>
              <w:left w:w="45" w:type="dxa"/>
              <w:bottom w:w="0" w:type="dxa"/>
              <w:right w:w="45" w:type="dxa"/>
            </w:tcMar>
            <w:vAlign w:val="center"/>
          </w:tcPr>
          <w:p w14:paraId="54AE8BAA" w14:textId="3C6C0636" w:rsidR="00CF3119" w:rsidRPr="002B1B9B" w:rsidRDefault="00C83B72"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102,03</w:t>
            </w:r>
          </w:p>
        </w:tc>
      </w:tr>
    </w:tbl>
    <w:p w14:paraId="2AB6C558" w14:textId="42CD48A5" w:rsidR="00CA3067" w:rsidRDefault="00CA3067" w:rsidP="00CA3067">
      <w:pPr>
        <w:pStyle w:val="Legenda"/>
        <w:ind w:left="708" w:firstLine="708"/>
        <w:jc w:val="center"/>
        <w:rPr>
          <w:rFonts w:asciiTheme="minorHAnsi" w:hAnsiTheme="minorHAnsi" w:cstheme="minorHAnsi"/>
          <w:i w:val="0"/>
          <w:iCs w:val="0"/>
          <w:color w:val="auto"/>
          <w:sz w:val="20"/>
          <w:szCs w:val="20"/>
        </w:rPr>
      </w:pPr>
      <w:bookmarkStart w:id="52" w:name="_Ref221801992"/>
      <w:bookmarkStart w:id="53" w:name="_Toc185503717"/>
      <w:bookmarkStart w:id="54" w:name="_Toc221804366"/>
      <w:bookmarkEnd w:id="51"/>
      <w:r w:rsidRPr="00D56893">
        <w:rPr>
          <w:rFonts w:asciiTheme="minorHAnsi" w:hAnsiTheme="minorHAnsi" w:cstheme="minorHAnsi"/>
          <w:i w:val="0"/>
          <w:iCs w:val="0"/>
          <w:color w:val="auto"/>
          <w:sz w:val="20"/>
          <w:szCs w:val="20"/>
        </w:rPr>
        <w:t xml:space="preserve">Tabela </w:t>
      </w:r>
      <w:r w:rsidRPr="00D56893">
        <w:rPr>
          <w:rFonts w:asciiTheme="minorHAnsi" w:hAnsiTheme="minorHAnsi" w:cstheme="minorHAnsi"/>
          <w:i w:val="0"/>
          <w:iCs w:val="0"/>
          <w:color w:val="auto"/>
          <w:sz w:val="20"/>
          <w:szCs w:val="20"/>
        </w:rPr>
        <w:fldChar w:fldCharType="begin"/>
      </w:r>
      <w:r w:rsidRPr="00D56893">
        <w:rPr>
          <w:rFonts w:asciiTheme="minorHAnsi" w:hAnsiTheme="minorHAnsi" w:cstheme="minorHAnsi"/>
          <w:i w:val="0"/>
          <w:iCs w:val="0"/>
          <w:color w:val="auto"/>
          <w:sz w:val="20"/>
          <w:szCs w:val="20"/>
        </w:rPr>
        <w:instrText xml:space="preserve"> SEQ Tabela \* ARABIC </w:instrText>
      </w:r>
      <w:r w:rsidRPr="00D56893">
        <w:rPr>
          <w:rFonts w:asciiTheme="minorHAnsi" w:hAnsiTheme="minorHAnsi" w:cstheme="minorHAnsi"/>
          <w:i w:val="0"/>
          <w:iCs w:val="0"/>
          <w:color w:val="auto"/>
          <w:sz w:val="20"/>
          <w:szCs w:val="20"/>
        </w:rPr>
        <w:fldChar w:fldCharType="separate"/>
      </w:r>
      <w:r w:rsidR="007638CF">
        <w:rPr>
          <w:rFonts w:asciiTheme="minorHAnsi" w:hAnsiTheme="minorHAnsi" w:cstheme="minorHAnsi"/>
          <w:i w:val="0"/>
          <w:iCs w:val="0"/>
          <w:noProof/>
          <w:color w:val="auto"/>
          <w:sz w:val="20"/>
          <w:szCs w:val="20"/>
        </w:rPr>
        <w:t>3</w:t>
      </w:r>
      <w:r w:rsidRPr="00D56893">
        <w:rPr>
          <w:rFonts w:asciiTheme="minorHAnsi" w:hAnsiTheme="minorHAnsi" w:cstheme="minorHAnsi"/>
          <w:i w:val="0"/>
          <w:iCs w:val="0"/>
          <w:color w:val="auto"/>
          <w:sz w:val="20"/>
          <w:szCs w:val="20"/>
        </w:rPr>
        <w:fldChar w:fldCharType="end"/>
      </w:r>
      <w:bookmarkEnd w:id="52"/>
      <w:r w:rsidRPr="00D56893">
        <w:rPr>
          <w:rFonts w:asciiTheme="minorHAnsi" w:hAnsiTheme="minorHAnsi" w:cstheme="minorHAnsi"/>
          <w:i w:val="0"/>
          <w:iCs w:val="0"/>
          <w:color w:val="auto"/>
          <w:sz w:val="20"/>
          <w:szCs w:val="20"/>
        </w:rPr>
        <w:t xml:space="preserve"> - Quantidade mínima para comprovação de execução</w:t>
      </w:r>
      <w:bookmarkEnd w:id="53"/>
      <w:bookmarkEnd w:id="54"/>
    </w:p>
    <w:p w14:paraId="380D4DAD" w14:textId="77777777" w:rsidR="00B44358" w:rsidRPr="00B44358" w:rsidRDefault="00B44358" w:rsidP="00B44358"/>
    <w:p w14:paraId="7A1B88F4" w14:textId="122C7BE5"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t>Critério de definição das parcelas:</w:t>
      </w:r>
      <w:r w:rsidR="00AF0AFD">
        <w:rPr>
          <w:rFonts w:asciiTheme="minorHAnsi" w:eastAsia="Arial Unicode MS" w:hAnsiTheme="minorHAnsi" w:cstheme="minorHAnsi"/>
          <w:sz w:val="24"/>
          <w:szCs w:val="24"/>
        </w:rPr>
        <w:t xml:space="preserve"> </w:t>
      </w:r>
      <w:r w:rsidR="00A11E80" w:rsidRPr="00A11E80">
        <w:rPr>
          <w:rFonts w:asciiTheme="minorHAnsi" w:eastAsia="Arial Unicode MS" w:hAnsiTheme="minorHAnsi" w:cstheme="minorHAnsi"/>
          <w:sz w:val="24"/>
          <w:szCs w:val="24"/>
        </w:rPr>
        <w:t xml:space="preserve">os itens listados acima estão classificados como de valor significativo para a execução da obra, estando acima dos 4% do valor total da contratação, conforme previsão estatuída no Art. 67, §1º, da Lei Federal </w:t>
      </w:r>
      <w:r w:rsidR="00A11E80" w:rsidRPr="00A11E80">
        <w:rPr>
          <w:rFonts w:asciiTheme="minorHAnsi" w:eastAsia="Arial Unicode MS" w:hAnsiTheme="minorHAnsi" w:cstheme="minorHAnsi"/>
          <w:sz w:val="24"/>
          <w:szCs w:val="24"/>
        </w:rPr>
        <w:lastRenderedPageBreak/>
        <w:t>nº</w:t>
      </w:r>
      <w:r w:rsidR="00A11E80">
        <w:rPr>
          <w:rFonts w:asciiTheme="minorHAnsi" w:eastAsia="Arial Unicode MS" w:hAnsiTheme="minorHAnsi" w:cstheme="minorHAnsi"/>
          <w:sz w:val="24"/>
          <w:szCs w:val="24"/>
        </w:rPr>
        <w:t> </w:t>
      </w:r>
      <w:r w:rsidR="00A11E80" w:rsidRPr="00A11E80">
        <w:rPr>
          <w:rFonts w:asciiTheme="minorHAnsi" w:eastAsia="Arial Unicode MS" w:hAnsiTheme="minorHAnsi" w:cstheme="minorHAnsi"/>
          <w:sz w:val="24"/>
          <w:szCs w:val="24"/>
        </w:rPr>
        <w:t>14.133, de 2021, sendo de fato os itens de maior impacto na obra, que exigirá da contratada mobilização adequada para seu cumprimento</w:t>
      </w:r>
      <w:r w:rsidR="00AF0AFD">
        <w:rPr>
          <w:rFonts w:asciiTheme="minorHAnsi" w:eastAsia="Arial Unicode MS" w:hAnsiTheme="minorHAnsi" w:cstheme="minorHAnsi"/>
          <w:sz w:val="24"/>
          <w:szCs w:val="24"/>
        </w:rPr>
        <w:t>.</w:t>
      </w:r>
    </w:p>
    <w:p w14:paraId="0D61E5AA" w14:textId="5E8D16C1" w:rsidR="00CA3067" w:rsidRDefault="0012148E"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12148E">
        <w:rPr>
          <w:rFonts w:asciiTheme="minorHAnsi" w:eastAsia="Arial Unicode MS" w:hAnsiTheme="minorHAnsi" w:cstheme="minorHAnsi"/>
          <w:sz w:val="24"/>
          <w:szCs w:val="24"/>
        </w:rPr>
        <w:t>Os quantitativos exigidos estão de acordo com o disposto no art. 67, § 2º, da Lei nº 14.133, de 2021</w:t>
      </w:r>
      <w:r>
        <w:rPr>
          <w:rFonts w:asciiTheme="minorHAnsi" w:eastAsia="Arial Unicode MS" w:hAnsiTheme="minorHAnsi" w:cstheme="minorHAnsi"/>
          <w:sz w:val="24"/>
          <w:szCs w:val="24"/>
        </w:rPr>
        <w:t xml:space="preserve"> </w:t>
      </w:r>
      <w:r w:rsidR="00CA3067" w:rsidRPr="00CA3067">
        <w:rPr>
          <w:rFonts w:asciiTheme="minorHAnsi" w:eastAsia="Arial Unicode MS" w:hAnsiTheme="minorHAnsi" w:cstheme="minorHAnsi"/>
          <w:sz w:val="24"/>
          <w:szCs w:val="24"/>
        </w:rPr>
        <w:t>que limita a exigência de quantitativos até 50% do total de cada parcela.</w:t>
      </w:r>
    </w:p>
    <w:p w14:paraId="7FB46952" w14:textId="01F22DDF"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Os atestados deverão </w:t>
      </w:r>
      <w:r w:rsidR="005C1FE6" w:rsidRPr="005C1FE6">
        <w:rPr>
          <w:rFonts w:asciiTheme="minorHAnsi" w:eastAsia="Arial Unicode MS" w:hAnsiTheme="minorHAnsi" w:cstheme="minorHAnsi"/>
          <w:sz w:val="24"/>
          <w:szCs w:val="24"/>
        </w:rPr>
        <w:t>ser emitidos por pessoa jurídica de direito público ou privado e, quando cabível, estar acompanhados do respectivo registro no conselho profissional competente, devendo ser apresentados em papel timbrado, com identificação e endereço da emitente, nome completo do signatário e demais informações sujeitas à verificação de veracidade pelo Município.</w:t>
      </w:r>
      <w:r w:rsidRPr="00CA3067">
        <w:rPr>
          <w:rFonts w:asciiTheme="minorHAnsi" w:eastAsia="Arial Unicode MS" w:hAnsiTheme="minorHAnsi" w:cstheme="minorHAnsi"/>
          <w:sz w:val="24"/>
          <w:szCs w:val="24"/>
        </w:rPr>
        <w:t xml:space="preserve"> Além disso, deverão ter as seguintes informações:</w:t>
      </w:r>
    </w:p>
    <w:p w14:paraId="47396254"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7F7E0DF3"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21EA1086"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2B88B83A"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71050DA" w14:textId="77777777" w:rsid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6651DE39" w14:textId="77777777" w:rsidR="00CA3067" w:rsidRPr="007E2655"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55" w:name="_Toc185503740"/>
      <w:bookmarkStart w:id="56" w:name="_Toc224830795"/>
      <w:r w:rsidRPr="007E2655">
        <w:rPr>
          <w:rFonts w:asciiTheme="minorHAnsi" w:hAnsiTheme="minorHAnsi" w:cstheme="minorHAnsi"/>
          <w:b/>
          <w:sz w:val="24"/>
          <w:szCs w:val="24"/>
        </w:rPr>
        <w:t>Da qualificação técnico-profissional</w:t>
      </w:r>
      <w:bookmarkEnd w:id="55"/>
      <w:bookmarkEnd w:id="56"/>
    </w:p>
    <w:p w14:paraId="6DC70C31" w14:textId="6146AADC" w:rsidR="00CA3067" w:rsidRPr="00CA3067" w:rsidRDefault="004F026B"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A</w:t>
      </w:r>
      <w:r w:rsidR="00CA3067" w:rsidRPr="00CA3067">
        <w:rPr>
          <w:rFonts w:asciiTheme="minorHAnsi" w:eastAsia="Arial Unicode MS" w:hAnsiTheme="minorHAnsi" w:cstheme="minorHAnsi"/>
          <w:sz w:val="24"/>
          <w:szCs w:val="24"/>
        </w:rPr>
        <w:t xml:space="preserve"> licitante deverá apresentar o </w:t>
      </w:r>
      <w:r w:rsidR="00CA3067" w:rsidRPr="00CA3067">
        <w:rPr>
          <w:rFonts w:asciiTheme="minorHAnsi" w:eastAsia="Arial Unicode MS" w:hAnsiTheme="minorHAnsi" w:cstheme="minorHAnsi"/>
          <w:b/>
          <w:bCs/>
          <w:sz w:val="24"/>
          <w:szCs w:val="24"/>
        </w:rPr>
        <w:t>registro ou inscrição do(s) responsável(eis)</w:t>
      </w:r>
      <w:r w:rsidR="00CA3067" w:rsidRPr="00CA3067">
        <w:rPr>
          <w:rFonts w:asciiTheme="minorHAnsi" w:eastAsia="Arial Unicode MS" w:hAnsiTheme="minorHAnsi" w:cstheme="minorHAnsi"/>
          <w:sz w:val="24"/>
          <w:szCs w:val="24"/>
        </w:rPr>
        <w:t xml:space="preserve"> técnico(s) indicado(s) no Conselho Regional de Engenharia e Agronomia (CREA), conforme legislação profissional dos respectivos conselhos vigente;</w:t>
      </w:r>
    </w:p>
    <w:p w14:paraId="082BABB1" w14:textId="777C8DEE" w:rsidR="00CA3067" w:rsidRDefault="004F026B"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A</w:t>
      </w:r>
      <w:r w:rsidR="00CA3067" w:rsidRPr="00D56893">
        <w:rPr>
          <w:rFonts w:asciiTheme="minorHAnsi" w:eastAsia="Arial Unicode MS" w:hAnsiTheme="minorHAnsi" w:cstheme="minorHAnsi"/>
          <w:sz w:val="24"/>
          <w:szCs w:val="24"/>
        </w:rPr>
        <w:t xml:space="preserve">presentar </w:t>
      </w:r>
      <w:r w:rsidR="00CA3067" w:rsidRPr="00D56893">
        <w:rPr>
          <w:rFonts w:asciiTheme="minorHAnsi" w:eastAsia="Arial Unicode MS" w:hAnsiTheme="minorHAnsi" w:cstheme="minorHAnsi"/>
          <w:b/>
          <w:bCs/>
          <w:sz w:val="24"/>
          <w:szCs w:val="24"/>
        </w:rPr>
        <w:t>Atestado(s) de Capacidade Técnico‐Profissional</w:t>
      </w:r>
      <w:r w:rsidR="00CA3067" w:rsidRPr="00D56893">
        <w:rPr>
          <w:rFonts w:asciiTheme="minorHAnsi" w:eastAsia="Arial Unicode MS" w:hAnsiTheme="minorHAnsi" w:cstheme="minorHAnsi"/>
          <w:sz w:val="24"/>
          <w:szCs w:val="24"/>
        </w:rPr>
        <w:t xml:space="preserve">, </w:t>
      </w:r>
      <w:r w:rsidR="003734C4" w:rsidRPr="003734C4">
        <w:rPr>
          <w:rFonts w:asciiTheme="minorHAnsi" w:eastAsia="Arial Unicode MS" w:hAnsiTheme="minorHAnsi" w:cstheme="minorHAnsi"/>
          <w:sz w:val="24"/>
          <w:szCs w:val="24"/>
        </w:rPr>
        <w:t xml:space="preserve">em nome do profissional indicado, fornecido(s) por pessoa jurídica de direito público ou privado, devidamente registrado(s) no conselho profissional competente, acompanhado(s) do respectivo acervo técnico emitido pelo conselho de origem, </w:t>
      </w:r>
      <w:r w:rsidR="003734C4" w:rsidRPr="003734C4">
        <w:rPr>
          <w:rFonts w:asciiTheme="minorHAnsi" w:eastAsia="Arial Unicode MS" w:hAnsiTheme="minorHAnsi" w:cstheme="minorHAnsi"/>
          <w:sz w:val="24"/>
          <w:szCs w:val="24"/>
        </w:rPr>
        <w:lastRenderedPageBreak/>
        <w:t>em conformidade com a legislação profissional aplicável</w:t>
      </w:r>
      <w:r w:rsidR="00CA3067" w:rsidRPr="00D56893">
        <w:rPr>
          <w:rFonts w:asciiTheme="minorHAnsi" w:eastAsia="Arial Unicode MS" w:hAnsiTheme="minorHAnsi" w:cstheme="minorHAnsi"/>
          <w:sz w:val="24"/>
          <w:szCs w:val="24"/>
        </w:rPr>
        <w:t>, em nome do(s) responsável(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xml:space="preserve">) técnico(s), suficientes para a comprovação do acompanhamento e/ou execução de serviços com características semelhantes, compatíveis com o objeto desta licitação e com o conselho profissional de origem. </w:t>
      </w:r>
      <w:r w:rsidR="007E2655">
        <w:rPr>
          <w:rFonts w:asciiTheme="minorHAnsi" w:eastAsia="Arial Unicode MS" w:hAnsiTheme="minorHAnsi" w:cstheme="minorHAnsi"/>
          <w:sz w:val="24"/>
          <w:szCs w:val="24"/>
        </w:rPr>
        <w:t>O</w:t>
      </w:r>
      <w:r w:rsidR="00CA3067" w:rsidRPr="00D56893">
        <w:rPr>
          <w:rFonts w:asciiTheme="minorHAnsi" w:eastAsia="Arial Unicode MS" w:hAnsiTheme="minorHAnsi" w:cstheme="minorHAnsi"/>
          <w:sz w:val="24"/>
          <w:szCs w:val="24"/>
        </w:rPr>
        <w:t>(s) Atestados devem conter, no mínimo, as informações do objeto do contrato, nome do(s) profissional(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responsável(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serviços</w:t>
      </w:r>
      <w:r w:rsidR="00541809">
        <w:rPr>
          <w:rFonts w:asciiTheme="minorHAnsi" w:eastAsia="Arial Unicode MS" w:hAnsiTheme="minorHAnsi" w:cstheme="minorHAnsi"/>
          <w:sz w:val="24"/>
          <w:szCs w:val="24"/>
        </w:rPr>
        <w:t xml:space="preserve"> contidos no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_Ref200964679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7638CF" w:rsidRPr="007638CF">
        <w:rPr>
          <w:rFonts w:asciiTheme="minorHAnsi" w:hAnsiTheme="minorHAnsi" w:cstheme="minorHAnsi"/>
          <w:sz w:val="24"/>
          <w:szCs w:val="24"/>
        </w:rPr>
        <w:t xml:space="preserve">Quadro </w:t>
      </w:r>
      <w:r w:rsidR="007638CF" w:rsidRPr="007638CF">
        <w:rPr>
          <w:rFonts w:asciiTheme="minorHAnsi" w:hAnsiTheme="minorHAnsi" w:cstheme="minorHAnsi"/>
          <w:noProof/>
          <w:sz w:val="24"/>
          <w:szCs w:val="24"/>
        </w:rPr>
        <w:t>2</w:t>
      </w:r>
      <w:r w:rsidR="00541809" w:rsidRPr="00541809">
        <w:rPr>
          <w:rFonts w:asciiTheme="minorHAnsi" w:eastAsia="Arial Unicode MS" w:hAnsiTheme="minorHAnsi" w:cstheme="minorHAnsi"/>
          <w:sz w:val="24"/>
          <w:szCs w:val="24"/>
        </w:rPr>
        <w:fldChar w:fldCharType="end"/>
      </w:r>
      <w:r w:rsidR="00541809" w:rsidRPr="00541809">
        <w:rPr>
          <w:rFonts w:asciiTheme="minorHAnsi" w:eastAsia="Arial Unicode MS" w:hAnsiTheme="minorHAnsi" w:cstheme="minorHAnsi"/>
          <w:sz w:val="24"/>
          <w:szCs w:val="24"/>
        </w:rPr>
        <w:t>,</w:t>
      </w:r>
      <w:r w:rsidR="00541809">
        <w:rPr>
          <w:rFonts w:asciiTheme="minorHAnsi" w:eastAsia="Arial Unicode MS" w:hAnsiTheme="minorHAnsi" w:cstheme="minorHAnsi"/>
          <w:sz w:val="24"/>
          <w:szCs w:val="24"/>
        </w:rPr>
        <w:t xml:space="preserve"> conforme ilustrado a seguir</w:t>
      </w:r>
      <w:r w:rsidR="00CA3067" w:rsidRPr="00D56893">
        <w:rPr>
          <w:rFonts w:asciiTheme="minorHAnsi" w:eastAsia="Arial Unicode MS" w:hAnsiTheme="minorHAnsi" w:cstheme="minorHAnsi"/>
          <w:sz w:val="24"/>
          <w:szCs w:val="24"/>
        </w:rPr>
        <w:t>:</w:t>
      </w:r>
    </w:p>
    <w:p w14:paraId="1643E0B5" w14:textId="77777777" w:rsidR="00C83B72" w:rsidRPr="00C83B72" w:rsidRDefault="00C83B72" w:rsidP="00F67F3A">
      <w:pPr>
        <w:autoSpaceDE w:val="0"/>
        <w:autoSpaceDN w:val="0"/>
        <w:adjustRightInd w:val="0"/>
        <w:spacing w:after="0" w:line="240" w:lineRule="auto"/>
        <w:jc w:val="both"/>
        <w:rPr>
          <w:rFonts w:asciiTheme="minorHAnsi" w:eastAsia="Arial Unicode MS" w:hAnsiTheme="minorHAnsi" w:cstheme="minorHAnsi"/>
          <w:sz w:val="24"/>
          <w:szCs w:val="24"/>
        </w:rPr>
      </w:pPr>
    </w:p>
    <w:tbl>
      <w:tblPr>
        <w:tblStyle w:val="Tabelacomgrade"/>
        <w:tblW w:w="8080" w:type="dxa"/>
        <w:tblInd w:w="1413" w:type="dxa"/>
        <w:tblLook w:val="04A0" w:firstRow="1" w:lastRow="0" w:firstColumn="1" w:lastColumn="0" w:noHBand="0" w:noVBand="1"/>
      </w:tblPr>
      <w:tblGrid>
        <w:gridCol w:w="603"/>
        <w:gridCol w:w="4925"/>
        <w:gridCol w:w="2552"/>
      </w:tblGrid>
      <w:tr w:rsidR="00CA3067" w:rsidRPr="00D56893" w14:paraId="1A51488F" w14:textId="77777777" w:rsidTr="007E2655">
        <w:trPr>
          <w:tblHeader/>
        </w:trPr>
        <w:tc>
          <w:tcPr>
            <w:tcW w:w="603" w:type="dxa"/>
            <w:shd w:val="clear" w:color="auto" w:fill="D9D9D9" w:themeFill="background1" w:themeFillShade="D9"/>
          </w:tcPr>
          <w:p w14:paraId="0E664A65" w14:textId="77777777" w:rsidR="00CA3067" w:rsidRPr="006E0817" w:rsidRDefault="00CA3067" w:rsidP="00EE151E">
            <w:pPr>
              <w:pStyle w:val="PargrafodaLista"/>
              <w:spacing w:after="0" w:line="240"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Item</w:t>
            </w:r>
          </w:p>
        </w:tc>
        <w:tc>
          <w:tcPr>
            <w:tcW w:w="4925" w:type="dxa"/>
            <w:shd w:val="clear" w:color="auto" w:fill="D9D9D9" w:themeFill="background1" w:themeFillShade="D9"/>
          </w:tcPr>
          <w:p w14:paraId="0540B4CD" w14:textId="77777777" w:rsidR="00CA3067" w:rsidRPr="006E0817" w:rsidRDefault="00CA3067" w:rsidP="00EE151E">
            <w:pPr>
              <w:pStyle w:val="PargrafodaLista"/>
              <w:spacing w:after="0" w:line="240"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Descrição do serviço</w:t>
            </w:r>
          </w:p>
        </w:tc>
        <w:tc>
          <w:tcPr>
            <w:tcW w:w="2552" w:type="dxa"/>
            <w:shd w:val="clear" w:color="auto" w:fill="D9D9D9" w:themeFill="background1" w:themeFillShade="D9"/>
          </w:tcPr>
          <w:p w14:paraId="1E64C11D" w14:textId="77777777" w:rsidR="00CA3067" w:rsidRPr="00D56893" w:rsidRDefault="00CA3067" w:rsidP="00EE151E">
            <w:pPr>
              <w:pStyle w:val="PargrafodaLista"/>
              <w:spacing w:after="0" w:line="240" w:lineRule="auto"/>
              <w:ind w:left="0"/>
              <w:jc w:val="center"/>
              <w:rPr>
                <w:rFonts w:asciiTheme="minorHAnsi" w:hAnsiTheme="minorHAnsi" w:cstheme="minorHAnsi"/>
                <w:b/>
                <w:bCs/>
                <w:sz w:val="20"/>
                <w:szCs w:val="20"/>
              </w:rPr>
            </w:pPr>
            <w:r w:rsidRPr="00D56893">
              <w:rPr>
                <w:rFonts w:asciiTheme="minorHAnsi" w:hAnsiTheme="minorHAnsi" w:cstheme="minorHAnsi"/>
                <w:b/>
                <w:bCs/>
                <w:sz w:val="20"/>
                <w:szCs w:val="20"/>
              </w:rPr>
              <w:t>Profissional</w:t>
            </w:r>
          </w:p>
        </w:tc>
      </w:tr>
      <w:tr w:rsidR="00C83B72" w:rsidRPr="00D56893" w14:paraId="14792D92" w14:textId="77777777" w:rsidTr="007E2655">
        <w:trPr>
          <w:trHeight w:val="605"/>
        </w:trPr>
        <w:tc>
          <w:tcPr>
            <w:tcW w:w="603" w:type="dxa"/>
            <w:shd w:val="clear" w:color="auto" w:fill="D9D9D9" w:themeFill="background1" w:themeFillShade="D9"/>
            <w:vAlign w:val="center"/>
          </w:tcPr>
          <w:p w14:paraId="3B595351" w14:textId="1A077742" w:rsidR="00C83B72" w:rsidRPr="006E0817" w:rsidRDefault="00C83B72" w:rsidP="00C83B72">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01</w:t>
            </w:r>
          </w:p>
        </w:tc>
        <w:tc>
          <w:tcPr>
            <w:tcW w:w="4925" w:type="dxa"/>
            <w:shd w:val="clear" w:color="auto" w:fill="auto"/>
            <w:vAlign w:val="center"/>
          </w:tcPr>
          <w:p w14:paraId="6CDE1B32" w14:textId="758054B6" w:rsidR="00C83B72" w:rsidRPr="006E0817" w:rsidRDefault="00C83B72" w:rsidP="00C83B72">
            <w:pPr>
              <w:pStyle w:val="PargrafodaLista"/>
              <w:spacing w:after="0" w:line="240" w:lineRule="auto"/>
              <w:ind w:left="0"/>
              <w:rPr>
                <w:rFonts w:asciiTheme="minorHAnsi" w:hAnsiTheme="minorHAnsi" w:cstheme="minorHAnsi"/>
                <w:bCs/>
                <w:sz w:val="20"/>
                <w:szCs w:val="20"/>
              </w:rPr>
            </w:pPr>
            <w:r>
              <w:rPr>
                <w:rFonts w:asciiTheme="minorHAnsi" w:eastAsia="Times New Roman" w:hAnsiTheme="minorHAnsi" w:cstheme="minorHAnsi"/>
                <w:sz w:val="20"/>
                <w:szCs w:val="20"/>
              </w:rPr>
              <w:t>Telha Termoacústica – Fornecimento e Instalação</w:t>
            </w:r>
          </w:p>
        </w:tc>
        <w:tc>
          <w:tcPr>
            <w:tcW w:w="2552" w:type="dxa"/>
            <w:vMerge w:val="restart"/>
            <w:vAlign w:val="center"/>
          </w:tcPr>
          <w:p w14:paraId="1FC64607" w14:textId="27738061" w:rsidR="00C83B72" w:rsidRPr="00D56893" w:rsidRDefault="004F026B" w:rsidP="007E2655">
            <w:pPr>
              <w:pStyle w:val="PargrafodaLista"/>
              <w:spacing w:after="0" w:line="240" w:lineRule="auto"/>
              <w:ind w:left="0"/>
              <w:jc w:val="both"/>
              <w:rPr>
                <w:rFonts w:asciiTheme="minorHAnsi" w:hAnsiTheme="minorHAnsi" w:cstheme="minorHAnsi"/>
                <w:bCs/>
                <w:sz w:val="20"/>
                <w:szCs w:val="20"/>
              </w:rPr>
            </w:pPr>
            <w:r w:rsidRPr="004F026B">
              <w:rPr>
                <w:rFonts w:asciiTheme="minorHAnsi" w:hAnsiTheme="minorHAnsi" w:cstheme="minorHAnsi"/>
                <w:bCs/>
                <w:sz w:val="20"/>
                <w:szCs w:val="20"/>
              </w:rPr>
              <w:t>Engenheiro Civil ou profissional devidamente habilitado pelo conselho profissional competente</w:t>
            </w:r>
            <w:r w:rsidR="00C83B72" w:rsidRPr="00D56893">
              <w:rPr>
                <w:rFonts w:asciiTheme="minorHAnsi" w:hAnsiTheme="minorHAnsi" w:cstheme="minorHAnsi"/>
                <w:bCs/>
                <w:sz w:val="20"/>
                <w:szCs w:val="20"/>
              </w:rPr>
              <w:t>.</w:t>
            </w:r>
          </w:p>
        </w:tc>
      </w:tr>
      <w:tr w:rsidR="00C83B72" w:rsidRPr="00D56893" w14:paraId="295BBBC2" w14:textId="77777777" w:rsidTr="007E2655">
        <w:trPr>
          <w:trHeight w:val="606"/>
        </w:trPr>
        <w:tc>
          <w:tcPr>
            <w:tcW w:w="603" w:type="dxa"/>
            <w:shd w:val="clear" w:color="auto" w:fill="D9D9D9" w:themeFill="background1" w:themeFillShade="D9"/>
            <w:vAlign w:val="center"/>
          </w:tcPr>
          <w:p w14:paraId="7F710E3E" w14:textId="67205EBD" w:rsidR="00C83B72" w:rsidRPr="006E0817" w:rsidRDefault="00C83B72" w:rsidP="00C83B72">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02</w:t>
            </w:r>
          </w:p>
        </w:tc>
        <w:tc>
          <w:tcPr>
            <w:tcW w:w="4925" w:type="dxa"/>
            <w:shd w:val="clear" w:color="auto" w:fill="auto"/>
            <w:vAlign w:val="center"/>
          </w:tcPr>
          <w:p w14:paraId="2F3C5244" w14:textId="3ED3493D" w:rsidR="00C83B72" w:rsidRPr="006E0817" w:rsidRDefault="00DD6472" w:rsidP="00C83B72">
            <w:pPr>
              <w:pStyle w:val="PargrafodaLista"/>
              <w:spacing w:after="0" w:line="240" w:lineRule="auto"/>
              <w:ind w:left="0"/>
              <w:rPr>
                <w:sz w:val="20"/>
                <w:szCs w:val="20"/>
              </w:rPr>
            </w:pPr>
            <w:r w:rsidRPr="00DD6472">
              <w:rPr>
                <w:sz w:val="20"/>
                <w:szCs w:val="20"/>
              </w:rPr>
              <w:t>Forro modular em placas de EPS (isopor autoextinguível) – fornecimento e instalação</w:t>
            </w:r>
          </w:p>
        </w:tc>
        <w:tc>
          <w:tcPr>
            <w:tcW w:w="2552" w:type="dxa"/>
            <w:vMerge/>
          </w:tcPr>
          <w:p w14:paraId="382CCA5A" w14:textId="15DD83F6" w:rsidR="00C83B72" w:rsidRPr="00D56893" w:rsidRDefault="00C83B72" w:rsidP="00C83B72">
            <w:pPr>
              <w:pStyle w:val="PargrafodaLista"/>
              <w:spacing w:after="0" w:line="240" w:lineRule="auto"/>
              <w:ind w:left="0"/>
              <w:jc w:val="both"/>
              <w:rPr>
                <w:rFonts w:asciiTheme="minorHAnsi" w:hAnsiTheme="minorHAnsi" w:cstheme="minorHAnsi"/>
                <w:bCs/>
                <w:sz w:val="20"/>
                <w:szCs w:val="20"/>
              </w:rPr>
            </w:pPr>
          </w:p>
        </w:tc>
      </w:tr>
    </w:tbl>
    <w:p w14:paraId="6B0DD1A2" w14:textId="01CD8EF9" w:rsidR="00CA3067" w:rsidRDefault="00CA3067" w:rsidP="00CA3067">
      <w:pPr>
        <w:pStyle w:val="Legenda"/>
        <w:ind w:left="1106" w:firstLine="708"/>
        <w:jc w:val="center"/>
        <w:rPr>
          <w:rFonts w:asciiTheme="minorHAnsi" w:hAnsiTheme="minorHAnsi" w:cstheme="minorHAnsi"/>
          <w:i w:val="0"/>
          <w:iCs w:val="0"/>
          <w:color w:val="auto"/>
        </w:rPr>
      </w:pPr>
      <w:bookmarkStart w:id="57" w:name="_Ref200964679"/>
      <w:bookmarkStart w:id="58" w:name="_Toc185503722"/>
      <w:bookmarkStart w:id="59" w:name="_Toc224809494"/>
      <w:r w:rsidRPr="006E0817">
        <w:rPr>
          <w:rFonts w:asciiTheme="minorHAnsi" w:hAnsiTheme="minorHAnsi" w:cstheme="minorHAnsi"/>
          <w:i w:val="0"/>
          <w:iCs w:val="0"/>
          <w:color w:val="auto"/>
        </w:rPr>
        <w:t xml:space="preserve">Quadro </w:t>
      </w:r>
      <w:r w:rsidRPr="006E0817">
        <w:rPr>
          <w:rFonts w:asciiTheme="minorHAnsi" w:hAnsiTheme="minorHAnsi" w:cstheme="minorHAnsi"/>
          <w:i w:val="0"/>
          <w:iCs w:val="0"/>
          <w:color w:val="auto"/>
        </w:rPr>
        <w:fldChar w:fldCharType="begin"/>
      </w:r>
      <w:r w:rsidRPr="006E0817">
        <w:rPr>
          <w:rFonts w:asciiTheme="minorHAnsi" w:hAnsiTheme="minorHAnsi" w:cstheme="minorHAnsi"/>
          <w:i w:val="0"/>
          <w:iCs w:val="0"/>
          <w:color w:val="auto"/>
        </w:rPr>
        <w:instrText xml:space="preserve"> SEQ Quadro \* ARABIC </w:instrText>
      </w:r>
      <w:r w:rsidRPr="006E0817">
        <w:rPr>
          <w:rFonts w:asciiTheme="minorHAnsi" w:hAnsiTheme="minorHAnsi" w:cstheme="minorHAnsi"/>
          <w:i w:val="0"/>
          <w:iCs w:val="0"/>
          <w:color w:val="auto"/>
        </w:rPr>
        <w:fldChar w:fldCharType="separate"/>
      </w:r>
      <w:r w:rsidR="007638CF">
        <w:rPr>
          <w:rFonts w:asciiTheme="minorHAnsi" w:hAnsiTheme="minorHAnsi" w:cstheme="minorHAnsi"/>
          <w:i w:val="0"/>
          <w:iCs w:val="0"/>
          <w:noProof/>
          <w:color w:val="auto"/>
        </w:rPr>
        <w:t>2</w:t>
      </w:r>
      <w:r w:rsidRPr="006E0817">
        <w:rPr>
          <w:rFonts w:asciiTheme="minorHAnsi" w:hAnsiTheme="minorHAnsi" w:cstheme="minorHAnsi"/>
          <w:i w:val="0"/>
          <w:iCs w:val="0"/>
          <w:color w:val="auto"/>
        </w:rPr>
        <w:fldChar w:fldCharType="end"/>
      </w:r>
      <w:bookmarkEnd w:id="57"/>
      <w:r w:rsidRPr="006E0817">
        <w:rPr>
          <w:rFonts w:asciiTheme="minorHAnsi" w:hAnsiTheme="minorHAnsi" w:cstheme="minorHAnsi"/>
          <w:i w:val="0"/>
          <w:iCs w:val="0"/>
          <w:color w:val="auto"/>
        </w:rPr>
        <w:t xml:space="preserve"> - Serviço para comprovação de qualificação técnico operacional e profissional</w:t>
      </w:r>
      <w:bookmarkEnd w:id="58"/>
      <w:bookmarkEnd w:id="59"/>
    </w:p>
    <w:p w14:paraId="495C124F" w14:textId="77777777" w:rsidR="007E2655" w:rsidRPr="007E2655" w:rsidRDefault="007E2655" w:rsidP="00F67F3A">
      <w:pPr>
        <w:spacing w:line="240" w:lineRule="auto"/>
      </w:pPr>
    </w:p>
    <w:p w14:paraId="196DA832" w14:textId="332280A0"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 nível superior</w:t>
      </w:r>
      <w:r w:rsidR="0000633F">
        <w:rPr>
          <w:rFonts w:asciiTheme="minorHAnsi" w:eastAsia="Arial Unicode MS" w:hAnsiTheme="minorHAnsi" w:cstheme="minorHAnsi"/>
          <w:sz w:val="24"/>
          <w:szCs w:val="24"/>
        </w:rPr>
        <w:t xml:space="preserve"> ou técnico</w:t>
      </w:r>
      <w:r w:rsidRPr="00D56893">
        <w:rPr>
          <w:rFonts w:asciiTheme="minorHAnsi" w:eastAsia="Arial Unicode MS" w:hAnsiTheme="minorHAnsi" w:cstheme="minorHAnsi"/>
          <w:sz w:val="24"/>
          <w:szCs w:val="24"/>
        </w:rPr>
        <w:t xml:space="preserve">, devidamente reconhecido pela entidade competente, detentor(es) do(s) Acervo(s) de Responsabilidade Técnica, dispostos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7638CF" w:rsidRPr="007638CF">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com a comprovação de pertencer ao quadro permanente do licitante, conforme disposto abaixo:</w:t>
      </w:r>
    </w:p>
    <w:p w14:paraId="397D6C47" w14:textId="29CCA932"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Profissional Engenheiro Civil ou profissional de ensino superior </w:t>
      </w:r>
      <w:r w:rsidR="0000633F">
        <w:rPr>
          <w:rFonts w:asciiTheme="minorHAnsi" w:eastAsia="Arial Unicode MS" w:hAnsiTheme="minorHAnsi" w:cstheme="minorHAnsi"/>
          <w:sz w:val="24"/>
          <w:szCs w:val="24"/>
        </w:rPr>
        <w:t xml:space="preserve">ou técnico </w:t>
      </w:r>
      <w:r w:rsidRPr="00D56893">
        <w:rPr>
          <w:rFonts w:asciiTheme="minorHAnsi" w:eastAsia="Arial Unicode MS" w:hAnsiTheme="minorHAnsi" w:cstheme="minorHAnsi"/>
          <w:sz w:val="24"/>
          <w:szCs w:val="24"/>
        </w:rPr>
        <w:t xml:space="preserve">devidamente habilitado pelo conselho profissional competente, detentor do(s) Acervo(s) ou Registro(s) de Responsabilidade Técnica pela execução do serviço referente </w:t>
      </w:r>
      <w:r w:rsidR="00EE151E" w:rsidRPr="00D56893">
        <w:rPr>
          <w:rFonts w:asciiTheme="minorHAnsi" w:eastAsia="Arial Unicode MS" w:hAnsiTheme="minorHAnsi" w:cstheme="minorHAnsi"/>
          <w:sz w:val="24"/>
          <w:szCs w:val="24"/>
        </w:rPr>
        <w:t>aos itens</w:t>
      </w:r>
      <w:r w:rsidR="003F6532">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7638CF" w:rsidRPr="007638CF">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1BAFAA59" w14:textId="77777777"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A comprovação de pertencer ao quadro permanente da empresa deverá ser feita mediante uma das seguintes formas:</w:t>
      </w:r>
    </w:p>
    <w:p w14:paraId="3D26E7E8"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189B8560"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CREA;</w:t>
      </w:r>
    </w:p>
    <w:p w14:paraId="21588267"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CAU;</w:t>
      </w:r>
    </w:p>
    <w:p w14:paraId="5B8F6AAE"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27FC771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B70A98F"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Trabalho registrado na DRT; e</w:t>
      </w:r>
    </w:p>
    <w:p w14:paraId="4C259962" w14:textId="6A550241"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adjudicado.</w:t>
      </w:r>
    </w:p>
    <w:p w14:paraId="703CB615" w14:textId="26315D55"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7638CF" w:rsidRPr="007638CF">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 Engenheiro Civil ou profissional com habilitação técnica equivalente.</w:t>
      </w:r>
    </w:p>
    <w:p w14:paraId="64222DF3"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 e/ou CAU)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0E49B9E4"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3D6D27E9"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40CB5FA5"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junto ao Conselho Regional de Engenharia e Agronomia – CREA e/ou Conselho de Arquitetura e Urbanismo – CAU, dentro de seu prazo de validade, conforme segue:</w:t>
      </w:r>
    </w:p>
    <w:p w14:paraId="55211E59" w14:textId="3BA4B776"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indicando o responsável técnico – Engenheiro Civil - para execução e acompanhamento dos serviços.</w:t>
      </w:r>
    </w:p>
    <w:p w14:paraId="72961B43"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03A0DEDE" w14:textId="0FB5D7F1"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_Ref200965055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7638CF">
        <w:rPr>
          <w:rFonts w:asciiTheme="minorHAnsi" w:hAnsiTheme="minorHAnsi" w:cstheme="minorHAnsi"/>
          <w:bCs/>
          <w:sz w:val="24"/>
          <w:szCs w:val="24"/>
        </w:rPr>
        <w:t>8.7</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4D929223" w14:textId="2472813B"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prisional (conforme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_Ref200965177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7638CF">
        <w:rPr>
          <w:rFonts w:asciiTheme="minorHAnsi" w:hAnsiTheme="minorHAnsi" w:cstheme="minorHAnsi"/>
          <w:b/>
          <w:sz w:val="24"/>
          <w:szCs w:val="24"/>
        </w:rPr>
        <w:t>Erro! Fonte de referência não encontrada.</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0AFD17FE"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2A8E257F" w14:textId="40CF6F13" w:rsid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xml:space="preserve">, bem como do pessoal técnico, das instalações e do </w:t>
      </w:r>
      <w:r w:rsidRPr="00D56893">
        <w:rPr>
          <w:rFonts w:asciiTheme="minorHAnsi" w:hAnsiTheme="minorHAnsi" w:cstheme="minorHAnsi"/>
          <w:bCs/>
          <w:sz w:val="24"/>
          <w:szCs w:val="24"/>
        </w:rPr>
        <w:lastRenderedPageBreak/>
        <w:t>aparelhamento indicados para a realização do objeto da licitação, bem como de cada membro da equipe técnica que se responsabilizará pelos trabalhos.</w:t>
      </w:r>
    </w:p>
    <w:p w14:paraId="5DBF7B77" w14:textId="064E2CEC" w:rsidR="00A87FD9" w:rsidRPr="00D67268" w:rsidRDefault="00C8479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0" w:name="_Toc224830796"/>
      <w:r w:rsidRPr="00D67268">
        <w:rPr>
          <w:rFonts w:asciiTheme="minorHAnsi" w:hAnsiTheme="minorHAnsi" w:cstheme="minorHAnsi"/>
          <w:b/>
          <w:sz w:val="24"/>
          <w:szCs w:val="24"/>
        </w:rPr>
        <w:t>DAS OBRIGAÇÕES DA CONTRATADA</w:t>
      </w:r>
      <w:bookmarkEnd w:id="60"/>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Ser responsável pela execução de todos os serviços contidos no memorial descritivo, em conjunto com a planilha orçamentária, em cumprimento aos termos deste Projeto Básico;</w:t>
      </w:r>
    </w:p>
    <w:p w14:paraId="2E158E03" w14:textId="465E5C24"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isentando o Contratante de qualquer responsabilidade solidária ou subsidiária;</w:t>
      </w:r>
    </w:p>
    <w:p w14:paraId="0BF5DA2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responsável pelos danos causados diretamente à Administração ou a terceiros em razão da execução do contrato, e não excluirá nem reduzirá essa responsabilidade a fiscalização ou o acompanhamento pelo Contratante;</w:t>
      </w:r>
    </w:p>
    <w:p w14:paraId="71BF4543"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Contratada será obrigada a reparar, corrigir, remover, reconstruir ou substituir, a suas expensas, no total ou em parte, o objeto do contrato em que se verificarem </w:t>
      </w:r>
      <w:r w:rsidRPr="008A4A28">
        <w:rPr>
          <w:rFonts w:asciiTheme="minorHAnsi" w:hAnsiTheme="minorHAnsi" w:cstheme="minorHAnsi"/>
          <w:bCs/>
          <w:sz w:val="24"/>
          <w:szCs w:val="24"/>
        </w:rPr>
        <w:lastRenderedPageBreak/>
        <w:t>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normas relativas à Segurança e Medicina do Trabalho, e diligenciar para que seus empregados e eventuais subcontratados efetuem os trabalhos utilizando todos os Equipamentos de Proteção Individual (EPI) e Equipamentos de Proteção Coletiva (EPC). O Contratante poderá paralisar os serviços, enquanto tais empregados não estiverem protegidos. O ônus da paralisação ocorrerá por conta da Contratada, mantendo-se inalterados os prazos contratuais;</w:t>
      </w:r>
    </w:p>
    <w:p w14:paraId="17AD3F4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pela exatidão dos serviços, inclusive em eventuais trabalhos subcontratados, obrigando-se a reparar inteiramente, às suas expensas e nos prazos determinados pelo Contratante, todos os erros, vícios e falhas comprovadas, mesmo após a execução dos serviços;</w:t>
      </w:r>
    </w:p>
    <w:p w14:paraId="6C61BF7D" w14:textId="5182CC19"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w:t>
      </w:r>
      <w:r w:rsidR="00FE4528">
        <w:rPr>
          <w:rFonts w:asciiTheme="minorHAnsi" w:hAnsiTheme="minorHAnsi" w:cstheme="minorHAnsi"/>
          <w:bCs/>
          <w:sz w:val="24"/>
          <w:szCs w:val="24"/>
        </w:rPr>
        <w:t>da obra/</w:t>
      </w:r>
      <w:r w:rsidRPr="008A4A28">
        <w:rPr>
          <w:rFonts w:asciiTheme="minorHAnsi" w:hAnsiTheme="minorHAnsi" w:cstheme="minorHAnsi"/>
          <w:bCs/>
          <w:sz w:val="24"/>
          <w:szCs w:val="24"/>
        </w:rPr>
        <w:t xml:space="preserve">serviços, objetos do contrato, no prazo de até </w:t>
      </w:r>
      <w:r w:rsidRPr="008A4A28">
        <w:rPr>
          <w:rFonts w:asciiTheme="minorHAnsi" w:hAnsiTheme="minorHAnsi" w:cstheme="minorHAnsi"/>
          <w:b/>
          <w:sz w:val="24"/>
          <w:szCs w:val="24"/>
        </w:rPr>
        <w:t>10 (dez)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7B92BE9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w:t>
      </w:r>
      <w:r w:rsidR="00FE4528">
        <w:rPr>
          <w:rFonts w:asciiTheme="minorHAnsi" w:hAnsiTheme="minorHAnsi" w:cstheme="minorHAnsi"/>
          <w:bCs/>
          <w:sz w:val="24"/>
          <w:szCs w:val="24"/>
        </w:rPr>
        <w:t>a obra</w:t>
      </w:r>
      <w:r w:rsidRPr="008A4A28">
        <w:rPr>
          <w:rFonts w:asciiTheme="minorHAnsi" w:hAnsiTheme="minorHAnsi" w:cstheme="minorHAnsi"/>
          <w:bCs/>
          <w:sz w:val="24"/>
          <w:szCs w:val="24"/>
        </w:rPr>
        <w:t>, e até o seu recebimento definitivo, a Contratada 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2DB7615B" w14:textId="77777777" w:rsidR="00757611" w:rsidRDefault="008A4A28" w:rsidP="00757611">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Federal 14.133, de 2021.</w:t>
      </w:r>
    </w:p>
    <w:p w14:paraId="6B0CF200" w14:textId="64F88947" w:rsidR="00757611" w:rsidRPr="00757611" w:rsidRDefault="00757611" w:rsidP="00757611">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t>A contratada deverá observar, durante a execução contratual, as reservas legais de vagas e demais exigências de inclusão social e laboral eventualmente aplicáveis, nos termos da legislação específica e desde que presentes os respectivos pressupostos legais e regulamentares.</w:t>
      </w:r>
    </w:p>
    <w:p w14:paraId="6144922F" w14:textId="77777777" w:rsidR="00133431" w:rsidRDefault="008A4A28" w:rsidP="000C4E4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33431">
        <w:rPr>
          <w:rFonts w:asciiTheme="minorHAnsi" w:hAnsiTheme="minorHAnsi" w:cstheme="minorHAnsi"/>
          <w:bCs/>
          <w:sz w:val="24"/>
          <w:szCs w:val="24"/>
        </w:rPr>
        <w:t>A contratada fornecerá todos os materiais necessários à execução eficiente dos serviços descritos neste projeto básico. Os materiais utilizados deverão ser aptos, novos (sem uso) e originais (quando for o caso). Na hipótese da substituição de qualquer material fornecido pela Contratada, por motivo de imperfeição, o mesmo deverá ser reposto, sem ônus para o Município.</w:t>
      </w:r>
    </w:p>
    <w:p w14:paraId="4195A081" w14:textId="116816EF" w:rsidR="008A4A28" w:rsidRPr="00133431" w:rsidRDefault="008A4A28" w:rsidP="000C4E4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33431">
        <w:rPr>
          <w:rFonts w:asciiTheme="minorHAnsi" w:hAnsiTheme="minorHAnsi" w:cstheme="minorHAnsi"/>
          <w:bCs/>
          <w:sz w:val="24"/>
          <w:szCs w:val="24"/>
        </w:rPr>
        <w:lastRenderedPageBreak/>
        <w:t>Todos os materiais a serem empregados nos serviços deverão ser comprovadamente de primeiro uso e devem atender aos padrões especificados e às normas da ABNT.</w:t>
      </w:r>
    </w:p>
    <w:p w14:paraId="243B529A" w14:textId="64DFFA27"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DC1236">
        <w:rPr>
          <w:rFonts w:asciiTheme="minorHAnsi" w:hAnsiTheme="minorHAnsi" w:cstheme="minorHAnsi"/>
          <w:bCs/>
          <w:sz w:val="24"/>
          <w:szCs w:val="24"/>
        </w:rPr>
        <w:t xml:space="preserve">Inscrever a Obra no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21, ou declarar sua dispensabilidade na forma da lei, se for o caso</w:t>
      </w:r>
      <w:r w:rsidRPr="00DC1236">
        <w:rPr>
          <w:rFonts w:asciiTheme="minorHAnsi" w:hAnsiTheme="minorHAnsi" w:cstheme="minorHAnsi"/>
          <w:bCs/>
          <w:sz w:val="24"/>
          <w:szCs w:val="24"/>
        </w:rPr>
        <w:t>.</w:t>
      </w:r>
    </w:p>
    <w:p w14:paraId="4A12D90E" w14:textId="77777777" w:rsidR="0026707B" w:rsidRDefault="0026707B" w:rsidP="0026707B">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Aceitar, nas mesmas condições contratuais, acréscimos ou supressões de até </w:t>
      </w:r>
      <w:r w:rsidRPr="008A4A28">
        <w:rPr>
          <w:rFonts w:asciiTheme="minorHAnsi" w:hAnsiTheme="minorHAnsi" w:cstheme="minorHAnsi"/>
          <w:b/>
          <w:sz w:val="24"/>
          <w:szCs w:val="24"/>
        </w:rPr>
        <w:t>25% (vinte e cinco por cento) do valor inicial atualizado do contrato</w:t>
      </w:r>
      <w:r w:rsidRPr="008A4A28">
        <w:rPr>
          <w:rFonts w:asciiTheme="minorHAnsi" w:hAnsiTheme="minorHAnsi" w:cstheme="minorHAnsi"/>
          <w:bCs/>
          <w:sz w:val="24"/>
          <w:szCs w:val="24"/>
        </w:rPr>
        <w:t>, conf. previsão do art. 125 da Lei Federal nº 14.133, de 2021.</w:t>
      </w:r>
    </w:p>
    <w:p w14:paraId="501DC60D" w14:textId="77777777" w:rsidR="0026707B" w:rsidRPr="00675781" w:rsidRDefault="0026707B" w:rsidP="0026707B">
      <w:pPr>
        <w:pStyle w:val="PargrafodaLista"/>
        <w:numPr>
          <w:ilvl w:val="2"/>
          <w:numId w:val="37"/>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t xml:space="preserve"> </w:t>
      </w:r>
      <w:r w:rsidRPr="0071470E">
        <w:rPr>
          <w:rFonts w:asciiTheme="minorHAnsi" w:hAnsiTheme="minorHAnsi" w:cstheme="minorHAnsi"/>
          <w:bCs/>
          <w:sz w:val="24"/>
          <w:szCs w:val="24"/>
        </w:rPr>
        <w:t xml:space="preserve">como </w:t>
      </w:r>
      <w:r w:rsidRPr="0071470E">
        <w:rPr>
          <w:rFonts w:asciiTheme="minorHAnsi" w:hAnsiTheme="minorHAnsi" w:cstheme="minorHAnsi"/>
          <w:sz w:val="24"/>
          <w:szCs w:val="24"/>
        </w:rPr>
        <w:t>corolário da interpretação sistemática do art. 125 da Lei Federal nº 14.133, de 2021</w:t>
      </w:r>
      <w:r>
        <w:rPr>
          <w:rFonts w:asciiTheme="minorHAnsi" w:hAnsiTheme="minorHAnsi" w:cstheme="minorHAnsi"/>
          <w:sz w:val="24"/>
          <w:szCs w:val="24"/>
        </w:rPr>
        <w:t>,</w:t>
      </w:r>
      <w:r w:rsidRPr="00675781">
        <w:rPr>
          <w:rFonts w:asciiTheme="minorHAnsi" w:hAnsiTheme="minorHAnsi" w:cstheme="minorHAnsi"/>
          <w:bCs/>
          <w:sz w:val="24"/>
          <w:szCs w:val="24"/>
        </w:rPr>
        <w:t xml:space="preserve"> </w:t>
      </w:r>
      <w:r w:rsidRPr="007828C8">
        <w:rPr>
          <w:rFonts w:asciiTheme="minorHAnsi" w:hAnsiTheme="minorHAnsi" w:cstheme="minorHAnsi"/>
          <w:b/>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EC6792">
        <w:rPr>
          <w:rFonts w:asciiTheme="minorHAnsi" w:hAnsiTheme="minorHAnsi" w:cstheme="minorHAnsi"/>
          <w:bCs/>
          <w:i/>
          <w:iCs/>
          <w:sz w:val="24"/>
          <w:szCs w:val="24"/>
        </w:rPr>
        <w:t>observado, cumulativamente, que</w:t>
      </w:r>
      <w:r w:rsidRPr="00675781">
        <w:rPr>
          <w:rFonts w:asciiTheme="minorHAnsi" w:hAnsiTheme="minorHAnsi" w:cstheme="minorHAnsi"/>
          <w:bCs/>
          <w:sz w:val="24"/>
          <w:szCs w:val="24"/>
        </w:rPr>
        <w:t>:</w:t>
      </w:r>
    </w:p>
    <w:p w14:paraId="2143C401"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a) a alteração seja devidamente justificada sob os aspectos técnico, econômico e jurídico, com demonstração clara da necessidade superveniente;</w:t>
      </w:r>
    </w:p>
    <w:p w14:paraId="3FC327B1"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b) reste comprovado que a modificação atende ao interesse público, apresentando-se como a solução mais vantajosa à Administração em comparação com alternativas como rescisão e nova contratação;</w:t>
      </w:r>
    </w:p>
    <w:p w14:paraId="3CD67629"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c) a alteração não desnature o objeto originalmente contratado, preservando sua finalidade, natureza e identidade essencial;</w:t>
      </w:r>
    </w:p>
    <w:p w14:paraId="0A7FD9F7"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d) sejam mantidas as condições de habilitação do contratado e a compatibilidade dos preços com os praticados no mercado;</w:t>
      </w:r>
    </w:p>
    <w:p w14:paraId="65D98EC0"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lastRenderedPageBreak/>
        <w:t>e) haja manifestação expressa da autoridade competente, precedida de análise técnica e jurídica, com a devida motivação administrativa.</w:t>
      </w:r>
    </w:p>
    <w:p w14:paraId="66465A87" w14:textId="77777777" w:rsidR="0026707B" w:rsidRPr="0019412F"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highlight w:val="yellow"/>
        </w:rPr>
      </w:pPr>
      <w:r w:rsidRPr="00675781">
        <w:rPr>
          <w:rFonts w:asciiTheme="minorHAnsi" w:hAnsiTheme="minorHAnsi" w:cstheme="minorHAnsi"/>
          <w:bCs/>
          <w:sz w:val="24"/>
          <w:szCs w:val="24"/>
        </w:rPr>
        <w:t xml:space="preserve">As alterações consensuais previstas neste item </w:t>
      </w:r>
      <w:r>
        <w:rPr>
          <w:rFonts w:asciiTheme="minorHAnsi" w:hAnsiTheme="minorHAnsi" w:cstheme="minorHAnsi"/>
          <w:bCs/>
          <w:sz w:val="24"/>
          <w:szCs w:val="24"/>
        </w:rPr>
        <w:t>devem</w:t>
      </w:r>
      <w:r w:rsidRPr="00675781">
        <w:rPr>
          <w:rFonts w:asciiTheme="minorHAnsi" w:hAnsiTheme="minorHAnsi" w:cstheme="minorHAnsi"/>
          <w:bCs/>
          <w:sz w:val="24"/>
          <w:szCs w:val="24"/>
        </w:rPr>
        <w:t xml:space="preserve"> ser formalizadas por meio de </w:t>
      </w:r>
      <w:r w:rsidRPr="008F4B50">
        <w:rPr>
          <w:rFonts w:asciiTheme="minorHAnsi" w:hAnsiTheme="minorHAnsi" w:cstheme="minorHAnsi"/>
          <w:b/>
          <w:sz w:val="24"/>
          <w:szCs w:val="24"/>
        </w:rPr>
        <w:t>termo aditivo específico</w:t>
      </w:r>
      <w:r w:rsidRPr="00675781">
        <w:rPr>
          <w:rFonts w:asciiTheme="minorHAnsi" w:hAnsiTheme="minorHAnsi" w:cstheme="minorHAnsi"/>
          <w:bCs/>
          <w:sz w:val="24"/>
          <w:szCs w:val="24"/>
        </w:rPr>
        <w:t>, observados os princípios da legalidade, motivação, economicidade, eficiência e transparência.</w:t>
      </w:r>
    </w:p>
    <w:p w14:paraId="3419BE84" w14:textId="54CF3B21"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Executar, caso necessário, junto a Prefeitura e demais órgãos competentes os procedimentos legais relacionados ao licenciamento da obra</w:t>
      </w:r>
      <w:r w:rsidR="000B5780">
        <w:rPr>
          <w:rFonts w:asciiTheme="minorHAnsi" w:hAnsiTheme="minorHAnsi" w:cstheme="minorHAnsi"/>
          <w:bCs/>
          <w:sz w:val="24"/>
          <w:szCs w:val="24"/>
        </w:rPr>
        <w:t>/ serviços</w:t>
      </w:r>
      <w:r w:rsidRPr="008A4A28">
        <w:rPr>
          <w:rFonts w:asciiTheme="minorHAnsi" w:hAnsiTheme="minorHAnsi" w:cstheme="minorHAnsi"/>
          <w:bCs/>
          <w:sz w:val="24"/>
          <w:szCs w:val="24"/>
        </w:rPr>
        <w:t xml:space="preserve">, efetuando o pagamento de todas as taxas e emolumentos referente ao objeto desta contratação, posteriormente, apresentar cópia ou via original para o </w:t>
      </w:r>
      <w:r w:rsidRPr="008A4A28">
        <w:rPr>
          <w:rFonts w:asciiTheme="minorHAnsi" w:hAnsiTheme="minorHAnsi" w:cstheme="minorHAnsi"/>
          <w:b/>
          <w:sz w:val="24"/>
          <w:szCs w:val="24"/>
        </w:rPr>
        <w:t>contratante</w:t>
      </w:r>
      <w:r w:rsidRPr="008A4A28">
        <w:rPr>
          <w:rFonts w:asciiTheme="minorHAnsi" w:hAnsiTheme="minorHAnsi" w:cstheme="minorHAnsi"/>
          <w:bCs/>
          <w:sz w:val="24"/>
          <w:szCs w:val="24"/>
        </w:rPr>
        <w:t>.</w:t>
      </w:r>
    </w:p>
    <w:p w14:paraId="480B072C" w14:textId="52E513E8" w:rsidR="007614E0" w:rsidRPr="007614E0" w:rsidRDefault="007614E0" w:rsidP="007614E0">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BF571E">
        <w:rPr>
          <w:rFonts w:asciiTheme="minorHAnsi" w:hAnsiTheme="minorHAnsi" w:cstheme="minorHAnsi"/>
          <w:bCs/>
          <w:sz w:val="24"/>
          <w:szCs w:val="24"/>
        </w:rPr>
        <w:t xml:space="preserve">Retirar até 15 (quinze) dias após o recebimento dos serviços e obras, todo pessoal, máquinas, equipamentos, materiais e instalações provisórias do local dos trabalhos, deixando todas as áreas do canteiro de </w:t>
      </w:r>
      <w:r w:rsidR="00FE4528">
        <w:rPr>
          <w:rFonts w:asciiTheme="minorHAnsi" w:hAnsiTheme="minorHAnsi" w:cstheme="minorHAnsi"/>
          <w:bCs/>
          <w:sz w:val="24"/>
          <w:szCs w:val="24"/>
        </w:rPr>
        <w:t>obra</w:t>
      </w:r>
      <w:r w:rsidRPr="00BF571E">
        <w:rPr>
          <w:rFonts w:asciiTheme="minorHAnsi" w:hAnsiTheme="minorHAnsi" w:cstheme="minorHAnsi"/>
          <w:bCs/>
          <w:sz w:val="24"/>
          <w:szCs w:val="24"/>
        </w:rPr>
        <w:t xml:space="preserve"> limpas e livres de entulhos e detritos de qualquer natureza</w:t>
      </w:r>
      <w:r>
        <w:rPr>
          <w:rFonts w:asciiTheme="minorHAnsi" w:hAnsiTheme="minorHAnsi" w:cstheme="minorHAnsi"/>
          <w:bCs/>
          <w:sz w:val="24"/>
          <w:szCs w:val="24"/>
        </w:rPr>
        <w:t>.</w:t>
      </w:r>
    </w:p>
    <w:p w14:paraId="55D37B37" w14:textId="2DC19567" w:rsidR="00A87FD9" w:rsidRDefault="008718CB"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1" w:name="_Toc224830797"/>
      <w:r w:rsidRPr="00D67268">
        <w:rPr>
          <w:rFonts w:asciiTheme="minorHAnsi" w:hAnsiTheme="minorHAnsi" w:cstheme="minorHAnsi"/>
          <w:b/>
          <w:sz w:val="24"/>
          <w:szCs w:val="24"/>
        </w:rPr>
        <w:t>DAS OBRIGAÇÕES DA CONTRATANTE</w:t>
      </w:r>
      <w:bookmarkEnd w:id="61"/>
    </w:p>
    <w:p w14:paraId="25C3C2B3"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Contratante terá, dentre outras cláusulas previstas nos instrumentos legais, as seguintes obrigações:</w:t>
      </w:r>
    </w:p>
    <w:p w14:paraId="621116C1"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52C3125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 Município de Jataí terá o dever de explicitamente emitir decisão sobre todas as solicitações e reclamações relacionadas à execução dos contratos regidos pela Lei Federal nº 14.133, de 2021, ressalvados os requerimentos manifestamente </w:t>
      </w:r>
      <w:r w:rsidRPr="003A72CF">
        <w:rPr>
          <w:rFonts w:asciiTheme="minorHAnsi" w:hAnsiTheme="minorHAnsi" w:cstheme="minorHAnsi"/>
          <w:bCs/>
          <w:sz w:val="24"/>
          <w:szCs w:val="24"/>
        </w:rPr>
        <w:lastRenderedPageBreak/>
        <w:t>impertinentes, meramente protelatórios ou de nenhum interesse para a boa execução do contrato;</w:t>
      </w:r>
    </w:p>
    <w:p w14:paraId="20A37B9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pelo Contratante,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29D37A9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Assegurar o livre acesso dos empregados da Contratada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detalhes e/ou especificações adicionais que porventura se fizerem necessários;</w:t>
      </w:r>
    </w:p>
    <w:p w14:paraId="33D4E935" w14:textId="36C88037" w:rsidR="008A4A28"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Verificada a ocorrência de alteração do cronograma da obra</w:t>
      </w:r>
      <w:r w:rsidR="000B5780">
        <w:rPr>
          <w:rFonts w:asciiTheme="minorHAnsi" w:hAnsiTheme="minorHAnsi" w:cstheme="minorHAnsi"/>
          <w:bCs/>
          <w:sz w:val="24"/>
          <w:szCs w:val="24"/>
        </w:rPr>
        <w:t>/serviços</w:t>
      </w:r>
      <w:r w:rsidRPr="003A72CF">
        <w:rPr>
          <w:rFonts w:asciiTheme="minorHAnsi" w:hAnsiTheme="minorHAnsi" w:cstheme="minorHAnsi"/>
          <w:bCs/>
          <w:sz w:val="24"/>
          <w:szCs w:val="24"/>
        </w:rPr>
        <w:t xml:space="preserve">, conforme o disposto no § 5º do art. 115 da Lei Federal nº 14.133, de 2021, por mais de 01 (um) mês, a Administração deverá divulgar, no site eletrônico oficial e em placa a ser </w:t>
      </w:r>
      <w:r w:rsidRPr="003A72CF">
        <w:rPr>
          <w:rFonts w:asciiTheme="minorHAnsi" w:hAnsiTheme="minorHAnsi" w:cstheme="minorHAnsi"/>
          <w:bCs/>
          <w:sz w:val="24"/>
          <w:szCs w:val="24"/>
        </w:rPr>
        <w:lastRenderedPageBreak/>
        <w:t>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77777777" w:rsidR="0067223A" w:rsidRPr="0067223A" w:rsidRDefault="0067223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2" w:name="_Toc185503743"/>
      <w:bookmarkStart w:id="63" w:name="_Toc224830798"/>
      <w:r w:rsidRPr="0067223A">
        <w:rPr>
          <w:rFonts w:asciiTheme="minorHAnsi" w:hAnsiTheme="minorHAnsi" w:cstheme="minorHAnsi"/>
          <w:b/>
          <w:sz w:val="24"/>
          <w:szCs w:val="24"/>
        </w:rPr>
        <w:t>DAS MEDIÇÕES</w:t>
      </w:r>
      <w:bookmarkEnd w:id="62"/>
      <w:bookmarkEnd w:id="63"/>
    </w:p>
    <w:p w14:paraId="215B455D"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dos serviços serão realizadas,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mediante solicitação expressa da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que deverá dar entrada formalmente no pedido ao Órgão.</w:t>
      </w:r>
    </w:p>
    <w:p w14:paraId="4580D05C"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deverão ocorrer a cada período de 30 (trinta) dias corridos (ou outro período a ser combinado entre as partes), a partir da Ordem de Início dos Serviços.</w:t>
      </w:r>
    </w:p>
    <w:p w14:paraId="79C62F83"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apresentará a medição prévia dos serviços executados no período, instruída com os seguintes elementos:</w:t>
      </w:r>
    </w:p>
    <w:p w14:paraId="4319A97A"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relatório escrito e fotográfico;</w:t>
      </w:r>
    </w:p>
    <w:p w14:paraId="4A8794F2"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cronograma refletindo o andamento da obra/ serviço; e</w:t>
      </w:r>
    </w:p>
    <w:p w14:paraId="4E69E9C5"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503A0CF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Somente poderão ser considerados para efeito de medição os serviços efetivamente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e aprovados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respeitadas as especificações do Projeto Básico e seus anexos, bem como das normas técnicas aplicáveis.</w:t>
      </w:r>
    </w:p>
    <w:p w14:paraId="5E0F8CB5"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Sob pena de não realização, a </w:t>
      </w:r>
      <w:r w:rsidRPr="003E1D9F">
        <w:rPr>
          <w:rFonts w:asciiTheme="minorHAnsi" w:hAnsiTheme="minorHAnsi" w:cstheme="minorHAnsi"/>
          <w:b/>
          <w:sz w:val="24"/>
          <w:szCs w:val="24"/>
        </w:rPr>
        <w:t xml:space="preserve">contratada </w:t>
      </w:r>
      <w:r w:rsidRPr="003E1D9F">
        <w:rPr>
          <w:rFonts w:asciiTheme="minorHAnsi" w:hAnsiTheme="minorHAnsi" w:cstheme="minorHAnsi"/>
          <w:bCs/>
          <w:sz w:val="24"/>
          <w:szCs w:val="24"/>
        </w:rPr>
        <w:t>deverá apresentar regularmente as medições no fechamento do período correspondente a execução dos serviços, no máximo até o segundo dia útil subsequente a essa data.</w:t>
      </w:r>
    </w:p>
    <w:p w14:paraId="1595F21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 xml:space="preserve">Caso contrário, se não houver justificativa para o atraso na apresentação da medição, poderá 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optar por não receber a medição atrasada e recebê-la apenas junto da próxima medição subsequente na próxima data prevista para medição.</w:t>
      </w:r>
    </w:p>
    <w:p w14:paraId="347448BF"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Casos fortuitos ou de força maior que ensejem a realização de medições em discordância com o planejamento da obra aprovado deverão ser devidamente justificados.</w:t>
      </w:r>
    </w:p>
    <w:p w14:paraId="6C17A7AB"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 xml:space="preserve">contratante </w:t>
      </w:r>
      <w:r w:rsidRPr="003E1D9F">
        <w:rPr>
          <w:rFonts w:asciiTheme="minorHAnsi" w:hAnsiTheme="minorHAnsi" w:cstheme="minorHAnsi"/>
          <w:bCs/>
          <w:sz w:val="24"/>
          <w:szCs w:val="24"/>
        </w:rPr>
        <w:t xml:space="preserve">terá o prazo máximo de 10 (dez) dias úteis contados a partir da data da apresentação da planilha de medição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para aprovar ou rejeitar, no todo ou em parte, bem como para avaliar a conformidade dos serviços executados.</w:t>
      </w:r>
    </w:p>
    <w:p w14:paraId="6288349E"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aprovação da planilha de medição apresentada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não a exime de quaisquer responsabilidades contratuais, nem implica aceitação definitiva dos serviços executados.</w:t>
      </w:r>
    </w:p>
    <w:p w14:paraId="1E578803"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acompanhadas por representantes do </w:t>
      </w:r>
      <w:r w:rsidRPr="003E1D9F">
        <w:rPr>
          <w:rFonts w:asciiTheme="minorHAnsi" w:hAnsiTheme="minorHAnsi" w:cstheme="minorHAnsi"/>
          <w:b/>
          <w:sz w:val="24"/>
          <w:szCs w:val="24"/>
        </w:rPr>
        <w:t>contratante e da contratada</w:t>
      </w:r>
      <w:r w:rsidRPr="003E1D9F">
        <w:rPr>
          <w:rFonts w:asciiTheme="minorHAnsi" w:hAnsiTheme="minorHAnsi" w:cstheme="minorHAnsi"/>
          <w:bCs/>
          <w:sz w:val="24"/>
          <w:szCs w:val="24"/>
        </w:rPr>
        <w:t xml:space="preserve">, sendo que eventuais divergências serão sanadas pelo representante do </w:t>
      </w:r>
      <w:r w:rsidRPr="003E1D9F">
        <w:rPr>
          <w:rFonts w:asciiTheme="minorHAnsi" w:hAnsiTheme="minorHAnsi" w:cstheme="minorHAnsi"/>
          <w:b/>
          <w:sz w:val="24"/>
          <w:szCs w:val="24"/>
        </w:rPr>
        <w:t>contratante</w:t>
      </w:r>
      <w:r w:rsidRPr="003E1D9F">
        <w:rPr>
          <w:rFonts w:asciiTheme="minorHAnsi" w:hAnsiTheme="minorHAnsi" w:cstheme="minorHAnsi"/>
          <w:bCs/>
          <w:sz w:val="24"/>
          <w:szCs w:val="24"/>
        </w:rPr>
        <w:t>.</w:t>
      </w:r>
    </w:p>
    <w:p w14:paraId="1F09A32C" w14:textId="1CD62458"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realizadas em conformidade com a quantidade de serviços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em conformidade com o regime de execução de empreitada por preço unitário</w:t>
      </w:r>
      <w:r w:rsidRPr="003E1D9F">
        <w:rPr>
          <w:rFonts w:asciiTheme="minorHAnsi" w:hAnsiTheme="minorHAnsi" w:cstheme="minorHAnsi"/>
          <w:bCs/>
          <w:sz w:val="24"/>
          <w:szCs w:val="24"/>
        </w:rPr>
        <w:t>, podendo ser total ou parcial, diante das averiguações constatadas “in loco” pelo fiscal/responsável técnico da Secretaria de Obras;</w:t>
      </w:r>
    </w:p>
    <w:p w14:paraId="4FC59EC8" w14:textId="40F5C580"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 “Administração Local da Obra” será medida em percentual proporcionalmente aproximado à evolução financeira dos serviços de execução da obra/ serviço</w:t>
      </w:r>
      <w:r w:rsidR="00E65545">
        <w:rPr>
          <w:rFonts w:asciiTheme="minorHAnsi" w:hAnsiTheme="minorHAnsi" w:cstheme="minorHAnsi"/>
          <w:bCs/>
          <w:sz w:val="24"/>
          <w:szCs w:val="24"/>
        </w:rPr>
        <w:t xml:space="preserve"> de engenharia</w:t>
      </w:r>
      <w:r w:rsidRPr="003E1D9F">
        <w:rPr>
          <w:rFonts w:asciiTheme="minorHAnsi" w:hAnsiTheme="minorHAnsi" w:cstheme="minorHAnsi"/>
          <w:bCs/>
          <w:sz w:val="24"/>
          <w:szCs w:val="24"/>
        </w:rPr>
        <w:t>;</w:t>
      </w:r>
    </w:p>
    <w:p w14:paraId="6B6949A7" w14:textId="77777777" w:rsidR="00D7285D"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 xml:space="preserve">Após constatação do valor total ou parcial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4" w:name="_Toc224830799"/>
      <w:r w:rsidRPr="003074C7">
        <w:rPr>
          <w:rFonts w:asciiTheme="minorHAnsi" w:hAnsiTheme="minorHAnsi" w:cstheme="minorHAnsi"/>
          <w:b/>
          <w:sz w:val="24"/>
          <w:szCs w:val="24"/>
        </w:rPr>
        <w:t>DO PAGAMENTO</w:t>
      </w:r>
      <w:bookmarkEnd w:id="64"/>
    </w:p>
    <w:p w14:paraId="54E21963"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executados. Uma vez medidos os serviços pela Fiscalização,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As notas fiscais e demais documentos deverão ser entregues no Centro Administrativo Municipal, situado na Rua Itarumã, nº 355, Setor Santa Maria – Jataí-GO, na Secretaria de Obras e Planejamento Urbano.</w:t>
      </w:r>
    </w:p>
    <w:p w14:paraId="4A7C5581"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pagamento será efetuado pelo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em moeda corrente nacional, e somente será realizado após “ateste” do representante do Município na Nota Fiscal apresentada pela Contratada, o qual somente ocorrerá caso tenha sido comprovado o cumprimento das demais obrigações, inclusive quanto à regularidade fiscal.</w:t>
      </w:r>
    </w:p>
    <w:p w14:paraId="1EE923F0"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contratada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xml:space="preserve">. Findado este prazo sem que haja a regularização por parte da empresa vencedora ou a apresentação de defesa aceita por esta Prefeitura, estes fatos, isoladamente ou em conjunto, caracterizarão descumprimento de cláusula do Edital. Além disso, o Contrato e/ou outro documento equivalente estará passível de rescisão e a </w:t>
      </w:r>
      <w:r w:rsidRPr="0067223A">
        <w:rPr>
          <w:rFonts w:asciiTheme="minorHAnsi" w:hAnsiTheme="minorHAnsi" w:cstheme="minorHAnsi"/>
          <w:bCs/>
          <w:sz w:val="24"/>
          <w:szCs w:val="24"/>
        </w:rPr>
        <w:lastRenderedPageBreak/>
        <w:t>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ADC773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Para fins de pagamento, anexos à nota fiscal/fatura, deverão ser entregues certificados de regularidade fiscal, regularidade perante o INSS e FGTS e certidão negativa de débitos trabalhistas, </w:t>
      </w:r>
      <w:r w:rsidRPr="0067223A">
        <w:rPr>
          <w:rFonts w:asciiTheme="minorHAnsi" w:hAnsiTheme="minorHAnsi" w:cstheme="minorHAnsi"/>
          <w:b/>
          <w:sz w:val="24"/>
          <w:szCs w:val="24"/>
        </w:rPr>
        <w:t>acompanhada da folha de pagamento dos empregados individualizada, guia do FGTS, acompanhada da relação empregado x tomador – GFIP/SEFIP, com o recibo de pagamento do mesmo, além de outros documentos exigíveis para fins de fiscalização trabalhista do contratado</w:t>
      </w:r>
      <w:r w:rsidRPr="0067223A">
        <w:rPr>
          <w:rFonts w:asciiTheme="minorHAnsi" w:hAnsiTheme="minorHAnsi" w:cstheme="minorHAnsi"/>
          <w:bCs/>
          <w:sz w:val="24"/>
          <w:szCs w:val="24"/>
        </w:rPr>
        <w:t>;</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
          <w:sz w:val="24"/>
          <w:szCs w:val="24"/>
        </w:rPr>
        <w:t>A Prefeitura Municipal de Jataí</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cumprimento das obrigações acessórias, hipótese em que o pagamento ficará retido até que a contratada atenda à cláusula infringida;</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Obrigações da contratada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5" w:name="_Toc185503745"/>
      <w:bookmarkStart w:id="66" w:name="_Toc224830800"/>
      <w:r w:rsidRPr="008A3215">
        <w:rPr>
          <w:rFonts w:asciiTheme="minorHAnsi" w:hAnsiTheme="minorHAnsi" w:cstheme="minorHAnsi"/>
          <w:b/>
          <w:sz w:val="24"/>
          <w:szCs w:val="24"/>
        </w:rPr>
        <w:lastRenderedPageBreak/>
        <w:t>DA FORMAÇÃO DE CONSÓRCIO</w:t>
      </w:r>
      <w:bookmarkEnd w:id="65"/>
      <w:bookmarkEnd w:id="66"/>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7" w:name="_Toc185503746"/>
      <w:bookmarkStart w:id="68" w:name="_Ref200964221"/>
      <w:bookmarkStart w:id="69" w:name="_Toc224830801"/>
      <w:r w:rsidRPr="008A3215">
        <w:rPr>
          <w:rFonts w:asciiTheme="minorHAnsi" w:hAnsiTheme="minorHAnsi" w:cstheme="minorHAnsi"/>
          <w:b/>
          <w:sz w:val="24"/>
          <w:szCs w:val="24"/>
        </w:rPr>
        <w:t>DA SUBCONTRATAÇÃO</w:t>
      </w:r>
      <w:bookmarkEnd w:id="67"/>
      <w:bookmarkEnd w:id="68"/>
      <w:bookmarkEnd w:id="69"/>
    </w:p>
    <w:p w14:paraId="3F5B7E07" w14:textId="77777777" w:rsidR="00B44358" w:rsidRDefault="001B1E0D" w:rsidP="0085056E">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B44358">
        <w:rPr>
          <w:rFonts w:asciiTheme="minorHAnsi" w:hAnsiTheme="minorHAnsi" w:cstheme="minorHAnsi"/>
          <w:bCs/>
          <w:sz w:val="24"/>
          <w:szCs w:val="24"/>
        </w:rPr>
        <w:t xml:space="preserve">Poderão ser subcontratadas parcelas do objeto cuja execução demande especialização técnica específica ou que, por prática usual de mercado, sejam normalmente executadas por empresas especializadas, </w:t>
      </w:r>
      <w:r w:rsidRPr="00B44358">
        <w:rPr>
          <w:rFonts w:asciiTheme="minorHAnsi" w:hAnsiTheme="minorHAnsi" w:cstheme="minorHAnsi"/>
          <w:b/>
          <w:sz w:val="24"/>
          <w:szCs w:val="24"/>
        </w:rPr>
        <w:t>limitadas a 35% (trinta e cinco por cento)</w:t>
      </w:r>
      <w:r w:rsidRPr="00B44358">
        <w:rPr>
          <w:rFonts w:asciiTheme="minorHAnsi" w:hAnsiTheme="minorHAnsi" w:cstheme="minorHAnsi"/>
          <w:bCs/>
          <w:sz w:val="24"/>
          <w:szCs w:val="24"/>
        </w:rPr>
        <w:t xml:space="preserve"> do valor contratual, salvo justificativa técnica superveniente aceita pela Administração.</w:t>
      </w:r>
    </w:p>
    <w:p w14:paraId="343FC314" w14:textId="1A68BE5C" w:rsidR="008A3215" w:rsidRPr="00B44358" w:rsidRDefault="008A3215" w:rsidP="0085056E">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B44358">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do Contratante,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w:t>
      </w:r>
      <w:r w:rsidRPr="008A3215">
        <w:rPr>
          <w:rFonts w:asciiTheme="minorHAnsi" w:hAnsiTheme="minorHAnsi" w:cstheme="minorHAnsi"/>
          <w:bCs/>
          <w:sz w:val="24"/>
          <w:szCs w:val="24"/>
        </w:rPr>
        <w:lastRenderedPageBreak/>
        <w:t>reta, colateral, ou por afinidade, até o terceiro grau, conforme determinação do § 3º do art. 122 da Lei Federal nº 14.133, de 2021.</w:t>
      </w:r>
    </w:p>
    <w:p w14:paraId="1EAADD0F" w14:textId="29EF66F1"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estarão sujeitas às mesmas regras e exigências aplicáveis à Contratada, incumbindo a esta última todas as providências no sentido do seu cumprimento.</w:t>
      </w:r>
    </w:p>
    <w:p w14:paraId="1BEF40DF"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No caso de serviços cuja execução requeira notória especialização técnica, assim entendidos aqueles em que a executante deve preencher condições específicas – legais, técnicas ou profissionais, se exigível pelo contratante, a empresa licitante 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0" w:name="_Toc185503751"/>
      <w:bookmarkStart w:id="71" w:name="_Toc224830802"/>
      <w:r w:rsidRPr="00F56594">
        <w:rPr>
          <w:rFonts w:asciiTheme="minorHAnsi" w:hAnsiTheme="minorHAnsi" w:cstheme="minorHAnsi"/>
          <w:b/>
          <w:sz w:val="24"/>
          <w:szCs w:val="24"/>
        </w:rPr>
        <w:lastRenderedPageBreak/>
        <w:t>DOS PROCEDIMENTOS DE FISCALIZAÇÃO E GERENCIAMENTO DO CONTRATO</w:t>
      </w:r>
      <w:bookmarkEnd w:id="70"/>
      <w:bookmarkEnd w:id="71"/>
    </w:p>
    <w:p w14:paraId="39D6E43D"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dos mesmos.</w:t>
      </w:r>
    </w:p>
    <w:p w14:paraId="03FEC8C9"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gestor de contrato</w:t>
      </w:r>
      <w:r w:rsidRPr="00F56594">
        <w:rPr>
          <w:rFonts w:asciiTheme="minorHAnsi" w:hAnsiTheme="minorHAnsi" w:cstheme="minorHAnsi"/>
          <w:bCs/>
          <w:sz w:val="24"/>
          <w:szCs w:val="24"/>
        </w:rPr>
        <w:t xml:space="preserve"> serão conforme Portaria específica ou por norma que vier a substituí-la.</w:t>
      </w:r>
    </w:p>
    <w:p w14:paraId="19A15E15" w14:textId="77777777" w:rsidR="00027B54" w:rsidRDefault="00027B5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027B54">
        <w:rPr>
          <w:rFonts w:asciiTheme="minorHAnsi" w:hAnsiTheme="minorHAnsi" w:cstheme="minorHAnsi"/>
          <w:bCs/>
          <w:sz w:val="24"/>
          <w:szCs w:val="24"/>
        </w:rPr>
        <w:t>As atribuições do gestor e do</w:t>
      </w:r>
      <w:r>
        <w:rPr>
          <w:rFonts w:asciiTheme="minorHAnsi" w:hAnsiTheme="minorHAnsi" w:cstheme="minorHAnsi"/>
          <w:bCs/>
          <w:sz w:val="24"/>
          <w:szCs w:val="24"/>
        </w:rPr>
        <w:t>(s)</w:t>
      </w:r>
      <w:r w:rsidRPr="00027B54">
        <w:rPr>
          <w:rFonts w:asciiTheme="minorHAnsi" w:hAnsiTheme="minorHAnsi" w:cstheme="minorHAnsi"/>
          <w:bCs/>
          <w:sz w:val="24"/>
          <w:szCs w:val="24"/>
        </w:rPr>
        <w:t xml:space="preserve"> fisca</w:t>
      </w:r>
      <w:r>
        <w:rPr>
          <w:rFonts w:asciiTheme="minorHAnsi" w:hAnsiTheme="minorHAnsi" w:cstheme="minorHAnsi"/>
          <w:bCs/>
          <w:sz w:val="24"/>
          <w:szCs w:val="24"/>
        </w:rPr>
        <w:t>l(</w:t>
      </w:r>
      <w:proofErr w:type="spellStart"/>
      <w:r w:rsidRPr="00027B54">
        <w:rPr>
          <w:rFonts w:asciiTheme="minorHAnsi" w:hAnsiTheme="minorHAnsi" w:cstheme="minorHAnsi"/>
          <w:bCs/>
          <w:sz w:val="24"/>
          <w:szCs w:val="24"/>
        </w:rPr>
        <w:t>is</w:t>
      </w:r>
      <w:proofErr w:type="spellEnd"/>
      <w:r>
        <w:rPr>
          <w:rFonts w:asciiTheme="minorHAnsi" w:hAnsiTheme="minorHAnsi" w:cstheme="minorHAnsi"/>
          <w:bCs/>
          <w:sz w:val="24"/>
          <w:szCs w:val="24"/>
        </w:rPr>
        <w:t>)</w:t>
      </w:r>
      <w:r w:rsidRPr="00027B54">
        <w:rPr>
          <w:rFonts w:asciiTheme="minorHAnsi" w:hAnsiTheme="minorHAnsi" w:cstheme="minorHAnsi"/>
          <w:bCs/>
          <w:sz w:val="24"/>
          <w:szCs w:val="24"/>
        </w:rPr>
        <w:t xml:space="preserve"> do contrato observarão a legislação vigente, os regulamentos municipais aplicáveis e o ato formal de designação, sem prejuízo das competências previstas na Lei Federal nº 14.133, de 2021.</w:t>
      </w:r>
    </w:p>
    <w:p w14:paraId="4C1C8E52" w14:textId="006ABB55"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 fiscal do contrato informará a seus superiores, em tempo hábil para a adoção das medidas convenientes, a situação que demandar decisão ou providência que ultrapasse sua competência.</w:t>
      </w:r>
    </w:p>
    <w:p w14:paraId="7E8CCCA8"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do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w:t>
      </w:r>
      <w:r w:rsidRPr="00F56594">
        <w:rPr>
          <w:rFonts w:asciiTheme="minorHAnsi" w:hAnsiTheme="minorHAnsi" w:cstheme="minorHAnsi"/>
          <w:bCs/>
          <w:sz w:val="24"/>
          <w:szCs w:val="24"/>
        </w:rPr>
        <w:lastRenderedPageBreak/>
        <w:t xml:space="preserve">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no que concerne a sua execução ou à qualidade dos materiais fora do especificado, não poderão ser faturados ou, se o forem, deverão ser glosados nas faturas correspondentes.</w:t>
      </w:r>
    </w:p>
    <w:p w14:paraId="22084437" w14:textId="61D5F799" w:rsidR="0044378A" w:rsidRPr="0044378A" w:rsidRDefault="0044378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2" w:name="_Toc224830803"/>
      <w:r w:rsidRPr="0044378A">
        <w:rPr>
          <w:rFonts w:asciiTheme="minorHAnsi" w:hAnsiTheme="minorHAnsi" w:cstheme="minorHAnsi"/>
          <w:b/>
          <w:sz w:val="24"/>
          <w:szCs w:val="24"/>
        </w:rPr>
        <w:t>DAS INFRAÇÕES E SANÇÕES ADMINISTRATIVAS</w:t>
      </w:r>
      <w:bookmarkEnd w:id="72"/>
    </w:p>
    <w:p w14:paraId="7FB5048E" w14:textId="1D6253CF" w:rsidR="00306F64" w:rsidRDefault="00306F6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06F64">
        <w:rPr>
          <w:rFonts w:asciiTheme="minorHAnsi" w:hAnsiTheme="minorHAnsi" w:cstheme="minorHAnsi"/>
          <w:bCs/>
          <w:sz w:val="24"/>
          <w:szCs w:val="24"/>
        </w:rPr>
        <w:t xml:space="preserve">As infrações administrativas e as respectivas sanções observarão o disposto na Lei Federal nº 14.133, de 2021, especialmente nos </w:t>
      </w:r>
      <w:r>
        <w:rPr>
          <w:rFonts w:asciiTheme="minorHAnsi" w:hAnsiTheme="minorHAnsi" w:cstheme="minorHAnsi"/>
          <w:bCs/>
          <w:sz w:val="24"/>
          <w:szCs w:val="24"/>
        </w:rPr>
        <w:t>a</w:t>
      </w:r>
      <w:r w:rsidRPr="00306F64">
        <w:rPr>
          <w:rFonts w:asciiTheme="minorHAnsi" w:hAnsiTheme="minorHAnsi" w:cstheme="minorHAnsi"/>
          <w:bCs/>
          <w:sz w:val="24"/>
          <w:szCs w:val="24"/>
        </w:rPr>
        <w:t>rts. 155 a 163, sem prejuízo das disposições complementares previstas no Edital e na Minuta Contratual.</w:t>
      </w:r>
    </w:p>
    <w:p w14:paraId="23868C37" w14:textId="77777777" w:rsidR="0044620C" w:rsidRPr="008C63A9"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3" w:name="_Toc185503753"/>
      <w:bookmarkStart w:id="74" w:name="_Toc224830804"/>
      <w:r w:rsidRPr="008C63A9">
        <w:rPr>
          <w:rFonts w:asciiTheme="minorHAnsi" w:hAnsiTheme="minorHAnsi" w:cstheme="minorHAnsi"/>
          <w:b/>
          <w:sz w:val="24"/>
          <w:szCs w:val="24"/>
        </w:rPr>
        <w:t>DOS IMPACTOS AMBIENTAIS E DA SUSTENTABILIDADE</w:t>
      </w:r>
      <w:bookmarkEnd w:id="73"/>
      <w:bookmarkEnd w:id="74"/>
    </w:p>
    <w:p w14:paraId="7BBDDD7D" w14:textId="69AE9128"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Conama Nº 307, </w:t>
      </w:r>
      <w:r w:rsidR="008C63A9" w:rsidRPr="008C63A9">
        <w:rPr>
          <w:rFonts w:asciiTheme="minorHAnsi" w:hAnsiTheme="minorHAnsi" w:cstheme="minorHAnsi"/>
          <w:bCs/>
          <w:sz w:val="24"/>
          <w:szCs w:val="24"/>
        </w:rPr>
        <w:t xml:space="preserve">de </w:t>
      </w:r>
      <w:r w:rsidR="008C63A9">
        <w:rPr>
          <w:rFonts w:asciiTheme="minorHAnsi" w:hAnsiTheme="minorHAnsi" w:cstheme="minorHAnsi"/>
          <w:bCs/>
          <w:sz w:val="24"/>
          <w:szCs w:val="24"/>
        </w:rPr>
        <w:t>5</w:t>
      </w:r>
      <w:r w:rsidRPr="008C63A9">
        <w:rPr>
          <w:rFonts w:asciiTheme="minorHAnsi" w:hAnsiTheme="minorHAnsi" w:cstheme="minorHAnsi"/>
          <w:bCs/>
          <w:sz w:val="24"/>
          <w:szCs w:val="24"/>
        </w:rPr>
        <w:t xml:space="preserve"> de julho de 2002, não se limitando apenas às leis mencionadas.</w:t>
      </w:r>
    </w:p>
    <w:p w14:paraId="3DE6F780"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lastRenderedPageBreak/>
        <w:t>A empresa contratada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60B1C356"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Os serviços prestados pela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w:t>
      </w:r>
    </w:p>
    <w:p w14:paraId="1E9FB248"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A qualquer tempo o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 xml:space="preserve"> poderá solicitar à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a apresentação de relação com as marcas e fabricantes dos produtos e materiais utilizados, podendo vir a solicitar a substituição de quaisquer itens por outros, com a mesma finalidade, considerados mais adequados do ponto de vista dos impactos ambientais.</w:t>
      </w:r>
    </w:p>
    <w:p w14:paraId="0C9AAE5E" w14:textId="482FD172" w:rsidR="008C63A9" w:rsidRPr="008C63A9" w:rsidRDefault="008C63A9" w:rsidP="008C63A9">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Consta do bojo do projeto a </w:t>
      </w:r>
      <w:r w:rsidRPr="008C63A9">
        <w:rPr>
          <w:rFonts w:asciiTheme="minorHAnsi" w:hAnsiTheme="minorHAnsi" w:cstheme="minorHAnsi"/>
          <w:b/>
          <w:sz w:val="24"/>
          <w:szCs w:val="24"/>
        </w:rPr>
        <w:t xml:space="preserve">Declaração de Inexigibilidade de Licenciamento Ambiental nº </w:t>
      </w:r>
      <w:r>
        <w:rPr>
          <w:rFonts w:asciiTheme="minorHAnsi" w:hAnsiTheme="minorHAnsi" w:cstheme="minorHAnsi"/>
          <w:b/>
          <w:sz w:val="24"/>
          <w:szCs w:val="24"/>
        </w:rPr>
        <w:t>461</w:t>
      </w:r>
      <w:r w:rsidRPr="008C63A9">
        <w:rPr>
          <w:rFonts w:asciiTheme="minorHAnsi" w:hAnsiTheme="minorHAnsi" w:cstheme="minorHAnsi"/>
          <w:b/>
          <w:sz w:val="24"/>
          <w:szCs w:val="24"/>
        </w:rPr>
        <w:t>/2025</w:t>
      </w:r>
      <w:r w:rsidRPr="008C63A9">
        <w:rPr>
          <w:rFonts w:asciiTheme="minorHAnsi" w:hAnsiTheme="minorHAnsi" w:cstheme="minorHAnsi"/>
          <w:bCs/>
          <w:sz w:val="24"/>
          <w:szCs w:val="24"/>
        </w:rPr>
        <w:t xml:space="preserve">, válida até </w:t>
      </w:r>
      <w:r>
        <w:rPr>
          <w:rFonts w:asciiTheme="minorHAnsi" w:hAnsiTheme="minorHAnsi" w:cstheme="minorHAnsi"/>
          <w:bCs/>
          <w:sz w:val="24"/>
          <w:szCs w:val="24"/>
        </w:rPr>
        <w:t>28</w:t>
      </w:r>
      <w:r w:rsidRPr="008C63A9">
        <w:rPr>
          <w:rFonts w:asciiTheme="minorHAnsi" w:hAnsiTheme="minorHAnsi" w:cstheme="minorHAnsi"/>
          <w:bCs/>
          <w:sz w:val="24"/>
          <w:szCs w:val="24"/>
        </w:rPr>
        <w:t>/0</w:t>
      </w:r>
      <w:r>
        <w:rPr>
          <w:rFonts w:asciiTheme="minorHAnsi" w:hAnsiTheme="minorHAnsi" w:cstheme="minorHAnsi"/>
          <w:bCs/>
          <w:sz w:val="24"/>
          <w:szCs w:val="24"/>
        </w:rPr>
        <w:t>7</w:t>
      </w:r>
      <w:r w:rsidRPr="008C63A9">
        <w:rPr>
          <w:rFonts w:asciiTheme="minorHAnsi" w:hAnsiTheme="minorHAnsi" w:cstheme="minorHAnsi"/>
          <w:bCs/>
          <w:sz w:val="24"/>
          <w:szCs w:val="24"/>
        </w:rPr>
        <w:t>/2028,</w:t>
      </w:r>
      <w:r w:rsidRPr="008C63A9">
        <w:rPr>
          <w:rFonts w:asciiTheme="minorHAnsi" w:hAnsiTheme="minorHAnsi" w:cstheme="minorHAnsi"/>
          <w:b/>
          <w:sz w:val="24"/>
          <w:szCs w:val="24"/>
        </w:rPr>
        <w:t xml:space="preserve"> </w:t>
      </w:r>
      <w:r w:rsidRPr="008C63A9">
        <w:rPr>
          <w:rFonts w:asciiTheme="minorHAnsi" w:hAnsiTheme="minorHAnsi" w:cstheme="minorHAnsi"/>
          <w:bCs/>
          <w:sz w:val="24"/>
          <w:szCs w:val="24"/>
        </w:rPr>
        <w:t>emitida pelo</w:t>
      </w:r>
      <w:r w:rsidRPr="008C63A9">
        <w:rPr>
          <w:rFonts w:asciiTheme="minorHAnsi" w:hAnsiTheme="minorHAnsi" w:cstheme="minorHAnsi"/>
          <w:b/>
          <w:sz w:val="24"/>
          <w:szCs w:val="24"/>
        </w:rPr>
        <w:t xml:space="preserve"> Secretário Municipal de Meio Ambiente de Jataí</w:t>
      </w:r>
      <w:r w:rsidRPr="008C63A9">
        <w:rPr>
          <w:rFonts w:asciiTheme="minorHAnsi" w:hAnsiTheme="minorHAnsi" w:cstheme="minorHAnsi"/>
          <w:bCs/>
          <w:sz w:val="24"/>
          <w:szCs w:val="24"/>
        </w:rPr>
        <w:t>, o qual entendeu dispensável o licenciamento para o caso em tela. Frisa, porém, que ocorrendo quaisquer alterações no tipo de serviço ou nas instalações, deverá ser requerida nova avaliação, o que deverá ser providenciado pelo contratado, com apoio do fiscal do contrato.</w:t>
      </w:r>
    </w:p>
    <w:p w14:paraId="2EF7044D"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Os materiais básicos empregados pela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deverão atender a melhor relação entre custos e benefícios, considerando-se os impactos ambientais, positivos e negativos, associados ao produto e o que está definido em plano de manejo.</w:t>
      </w:r>
    </w:p>
    <w:p w14:paraId="4EEA72E4"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5" w:name="_Toc185503754"/>
      <w:bookmarkStart w:id="76" w:name="_Toc224830805"/>
      <w:r w:rsidRPr="0044620C">
        <w:rPr>
          <w:rFonts w:asciiTheme="minorHAnsi" w:hAnsiTheme="minorHAnsi" w:cstheme="minorHAnsi"/>
          <w:b/>
          <w:sz w:val="24"/>
          <w:szCs w:val="24"/>
        </w:rPr>
        <w:lastRenderedPageBreak/>
        <w:t>DA ACESSIBILIDADE E ATRIBUIÇÕES DIVERSAS</w:t>
      </w:r>
      <w:bookmarkEnd w:id="75"/>
      <w:bookmarkEnd w:id="76"/>
    </w:p>
    <w:p w14:paraId="13466215" w14:textId="78339A83"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 acordo com o inciso VI do art. 45 da Lei nº 14.133, de 2021, os projetos contemplam os principais requisitos e exigências das leis e normas técnicas de acessibilidade, como autonomia, conforto e segurança. Tais parâmetros de acessibilidade estão previstos no Decreto Federal nº 5.296, de 2 de dezembro de 2004, na Lei Federal nº 10.098, de 19 de dezembro de 2000 e na Lei nº 13.146, de 6 de julho de 2015.</w:t>
      </w:r>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Caberá ao licitante vencedor a instalação de todos os equipamentos, acessórios, componentes ou outros materiais a serem feitos por técnico especializado, bem como:</w:t>
      </w:r>
    </w:p>
    <w:p w14:paraId="02353282"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 xml:space="preserve"> Suprimento de água e energia elétrica, qualquer que seja a utilização ou o local;</w:t>
      </w:r>
    </w:p>
    <w:p w14:paraId="5955E52E"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Impostos e encargos sociais trabalhistas em geral;</w:t>
      </w:r>
    </w:p>
    <w:p w14:paraId="4D8A31C7"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Despesas referentes às importações de materiais e equipamentos;</w:t>
      </w:r>
    </w:p>
    <w:p w14:paraId="49A46D85"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0644DB75" w14:textId="688D1CEF" w:rsidR="00757611" w:rsidRDefault="00757611"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t>Ao término da execução contratual, caberá à contratada retirar, sem ônus adicional para a Administração, os equipamentos, materiais, instalações provisórias e demais elementos sob sua responsabilidade, promovendo a adequada limpeza do local e assegurando a destinação final ambientalmente adequada dos resíduos, materiais removidos e itens inservíveis, nos termos da legislação aplicável.</w:t>
      </w:r>
    </w:p>
    <w:p w14:paraId="3136B7B9"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7" w:name="_Toc185503755"/>
      <w:bookmarkStart w:id="78" w:name="_Toc224830806"/>
      <w:r w:rsidRPr="0044620C">
        <w:rPr>
          <w:rFonts w:asciiTheme="minorHAnsi" w:hAnsiTheme="minorHAnsi" w:cstheme="minorHAnsi"/>
          <w:b/>
          <w:sz w:val="24"/>
          <w:szCs w:val="24"/>
        </w:rPr>
        <w:t>DA GARANTIA DOS SERVIÇOS</w:t>
      </w:r>
      <w:bookmarkEnd w:id="77"/>
      <w:bookmarkEnd w:id="78"/>
    </w:p>
    <w:p w14:paraId="1B32EFA1" w14:textId="3DAC372B" w:rsidR="0044620C" w:rsidRPr="0044620C" w:rsidRDefault="00757611"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t>Sempre que a fiscalização entender necessário, poderá ser exigida da contratada a apresentação de relatório técnico detalhado dos serviços executados, para fins de registro, memória técnica, acompanhamento da garantia e instrução do recebimento do objeto.</w:t>
      </w:r>
    </w:p>
    <w:p w14:paraId="0C1FA88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se responsabilizará pelo prazo legal de garantia de 05 (cinco) anos pela solidez e segurança do trabalho realizado, conforme art. 618 do Código Civil e o art. 12 da Lei nº 8.078, de 11 de setembro de 1990 (Código de Defesa do Consumidor) contado da data de emissão do </w:t>
      </w:r>
      <w:r w:rsidRPr="0044620C">
        <w:rPr>
          <w:rFonts w:asciiTheme="minorHAnsi" w:hAnsiTheme="minorHAnsi" w:cstheme="minorHAnsi"/>
          <w:b/>
          <w:sz w:val="24"/>
          <w:szCs w:val="24"/>
        </w:rPr>
        <w:t>Termo de Recebimento Definitivo - TRD</w:t>
      </w:r>
      <w:r w:rsidRPr="0044620C">
        <w:rPr>
          <w:rFonts w:asciiTheme="minorHAnsi" w:hAnsiTheme="minorHAnsi" w:cstheme="minorHAnsi"/>
          <w:bCs/>
          <w:sz w:val="24"/>
          <w:szCs w:val="24"/>
        </w:rPr>
        <w:t>.</w:t>
      </w:r>
    </w:p>
    <w:p w14:paraId="2A02AF83"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As medidas corretivas pertinentes às solicitações de cumprimento de garantia deverão ser providenciadas no prazo máximo de 10 (dez) dias úteis, a contar da data da solicitação, salvo quando se tratar de situações emergenciais, que coloquem em risco a integridade física das pessoas, quando as providências deverão ser adotadas no prazo de 24 horas da solicitação.</w:t>
      </w:r>
    </w:p>
    <w:p w14:paraId="44271C5F"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9" w:name="_Toc185503756"/>
      <w:bookmarkStart w:id="80" w:name="_Toc224830807"/>
      <w:r w:rsidRPr="0044620C">
        <w:rPr>
          <w:rFonts w:asciiTheme="minorHAnsi" w:hAnsiTheme="minorHAnsi" w:cstheme="minorHAnsi"/>
          <w:b/>
          <w:sz w:val="24"/>
          <w:szCs w:val="24"/>
        </w:rPr>
        <w:t>DA GARANTIA DE EXECUÇÃO CONTRATUAL</w:t>
      </w:r>
      <w:bookmarkEnd w:id="79"/>
      <w:bookmarkEnd w:id="80"/>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equivalente à diferença entre este último e o valor da proposta, sem prejuízo das demais garantias exigíveis, conforme previsão do § 5º do Art. 59 da Lei Federal n° 14.133, de 2021.</w:t>
      </w:r>
    </w:p>
    <w:p w14:paraId="240C6F21"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1" w:name="_Toc185503757"/>
      <w:bookmarkStart w:id="82" w:name="_Toc224830808"/>
      <w:r w:rsidRPr="0044620C">
        <w:rPr>
          <w:rFonts w:asciiTheme="minorHAnsi" w:hAnsiTheme="minorHAnsi" w:cstheme="minorHAnsi"/>
          <w:b/>
          <w:sz w:val="24"/>
          <w:szCs w:val="24"/>
        </w:rPr>
        <w:t>DO RECEBIMENTO DA OBRA</w:t>
      </w:r>
      <w:bookmarkEnd w:id="81"/>
      <w:bookmarkEnd w:id="82"/>
    </w:p>
    <w:p w14:paraId="0C10135E" w14:textId="4E8FD2B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Após concluíd</w:t>
      </w:r>
      <w:r w:rsidR="00E30EC0">
        <w:rPr>
          <w:rFonts w:asciiTheme="minorHAnsi" w:hAnsiTheme="minorHAnsi" w:cstheme="minorHAnsi"/>
          <w:bCs/>
          <w:sz w:val="24"/>
          <w:szCs w:val="24"/>
        </w:rPr>
        <w:t>a</w:t>
      </w:r>
      <w:r w:rsidRPr="0044620C">
        <w:rPr>
          <w:rFonts w:asciiTheme="minorHAnsi" w:hAnsiTheme="minorHAnsi" w:cstheme="minorHAnsi"/>
          <w:bCs/>
          <w:sz w:val="24"/>
          <w:szCs w:val="24"/>
        </w:rPr>
        <w:t xml:space="preserve">, </w:t>
      </w:r>
      <w:r w:rsidR="00E30EC0">
        <w:rPr>
          <w:rFonts w:asciiTheme="minorHAnsi" w:hAnsiTheme="minorHAnsi" w:cstheme="minorHAnsi"/>
          <w:bCs/>
          <w:sz w:val="24"/>
          <w:szCs w:val="24"/>
        </w:rPr>
        <w:t>a obra será recebida</w:t>
      </w:r>
      <w:r w:rsidRPr="0044620C">
        <w:rPr>
          <w:rFonts w:asciiTheme="minorHAnsi" w:hAnsiTheme="minorHAnsi" w:cstheme="minorHAnsi"/>
          <w:bCs/>
          <w:sz w:val="24"/>
          <w:szCs w:val="24"/>
        </w:rPr>
        <w:t xml:space="preserve"> pela Fiscalização, em estreita conformidade com as condições estabelecidas neste projeto básico. A Contratada 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requerimento da vistoria deverá ser feito dentro do prazo contratual, sob pena de caracterizar mora na prestação dos serviços, sujeita às penalidades previstas em contrato.</w:t>
      </w:r>
    </w:p>
    <w:p w14:paraId="7155FC0E" w14:textId="2960E629"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30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trinta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
          <w:sz w:val="24"/>
          <w:szCs w:val="24"/>
        </w:rPr>
        <w:t xml:space="preserve"> do seu requerimento</w:t>
      </w:r>
      <w:r w:rsidRPr="0044620C">
        <w:rPr>
          <w:rFonts w:asciiTheme="minorHAnsi" w:hAnsiTheme="minorHAnsi" w:cstheme="minorHAnsi"/>
          <w:bCs/>
          <w:sz w:val="24"/>
          <w:szCs w:val="24"/>
        </w:rPr>
        <w:t xml:space="preserve">. Tendo por concluída 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t xml:space="preserve">Termo de Recebimento Provisório - TRP da </w:t>
      </w:r>
      <w:r w:rsidR="00E30EC0">
        <w:rPr>
          <w:rFonts w:asciiTheme="minorHAnsi" w:hAnsiTheme="minorHAnsi" w:cstheme="minorHAnsi"/>
          <w:b/>
          <w:sz w:val="24"/>
          <w:szCs w:val="24"/>
        </w:rPr>
        <w:t>obra</w:t>
      </w:r>
      <w:r w:rsidRPr="0044620C">
        <w:rPr>
          <w:rFonts w:asciiTheme="minorHAnsi" w:hAnsiTheme="minorHAnsi" w:cstheme="minorHAnsi"/>
          <w:bCs/>
          <w:sz w:val="24"/>
          <w:szCs w:val="24"/>
        </w:rPr>
        <w:t>, circunstanciado e assinado pelas partes.</w:t>
      </w:r>
    </w:p>
    <w:p w14:paraId="0AB386B9" w14:textId="6BF991A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25459302"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se fará por servidor ou comissão designados pela Administração, mediante termo circunstanciado (Termo de Recebimento </w:t>
      </w:r>
      <w:r w:rsidRPr="0044620C">
        <w:rPr>
          <w:rFonts w:asciiTheme="minorHAnsi" w:hAnsiTheme="minorHAnsi" w:cstheme="minorHAnsi"/>
          <w:bCs/>
          <w:sz w:val="24"/>
          <w:szCs w:val="24"/>
        </w:rPr>
        <w:lastRenderedPageBreak/>
        <w:t xml:space="preserve">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90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noventa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Cs/>
          <w:sz w:val="24"/>
          <w:szCs w:val="24"/>
        </w:rPr>
        <w:t>, contados da emissão do Termo de Recebimento Provisório, após satisfeitas as seguintes condições:</w:t>
      </w:r>
    </w:p>
    <w:p w14:paraId="61E91274" w14:textId="28DD1A2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Vistoria que comprove a ausência de vícios na execução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ser efetuada no prazo de até 90 (noventa) dias corridos, contados da emissão do Termo de Recebimento Provisório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w:t>
      </w:r>
    </w:p>
    <w:p w14:paraId="4575DD35" w14:textId="4613833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Entrega, pela Contratada, dos documentos emitidos por terceiros, como: Certidão Negativa de Débitos Previdenciários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3EACF8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w:t>
      </w:r>
      <w:r w:rsidR="00E31AE5">
        <w:rPr>
          <w:rFonts w:asciiTheme="minorHAnsi" w:hAnsiTheme="minorHAnsi" w:cstheme="minorHAnsi"/>
          <w:bCs/>
          <w:sz w:val="24"/>
          <w:szCs w:val="24"/>
        </w:rPr>
        <w:t>s</w:t>
      </w:r>
      <w:r w:rsidRPr="0044620C">
        <w:rPr>
          <w:rFonts w:asciiTheme="minorHAnsi" w:hAnsiTheme="minorHAnsi" w:cstheme="minorHAnsi"/>
          <w:bCs/>
          <w:sz w:val="24"/>
          <w:szCs w:val="24"/>
        </w:rPr>
        <w:t xml:space="preserve">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5B30465" w14:textId="77777777" w:rsidR="005614E5" w:rsidRPr="005614E5" w:rsidRDefault="005614E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3" w:name="_Toc185503758"/>
      <w:bookmarkStart w:id="84" w:name="_Toc224830809"/>
      <w:r w:rsidRPr="005614E5">
        <w:rPr>
          <w:rFonts w:asciiTheme="minorHAnsi" w:hAnsiTheme="minorHAnsi" w:cstheme="minorHAnsi"/>
          <w:b/>
          <w:sz w:val="24"/>
          <w:szCs w:val="24"/>
        </w:rPr>
        <w:t>DAS DISPOSIÇÕES FINAIS</w:t>
      </w:r>
      <w:bookmarkEnd w:id="83"/>
      <w:bookmarkEnd w:id="84"/>
    </w:p>
    <w:p w14:paraId="2FBC7627" w14:textId="77777777"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 xml:space="preserve">Este projeto deverá ser interpretado em consonância com os demais documentos técnicos componentes do Edital, como Memorial Descritivo, Estudo Técnico Preliminar, Planilha Orçamentária, Memoriais Descritivos e outros correlatos. </w:t>
      </w:r>
      <w:r w:rsidRPr="005614E5">
        <w:rPr>
          <w:rFonts w:asciiTheme="minorHAnsi" w:hAnsiTheme="minorHAnsi" w:cstheme="minorHAnsi"/>
          <w:bCs/>
          <w:sz w:val="24"/>
          <w:szCs w:val="24"/>
        </w:rPr>
        <w:lastRenderedPageBreak/>
        <w:t>Eventuais divergências entre este caderno e os demais documentos componentes do Edital poderão ser sanados pela própria Secretaria Municipal de Obras e Planejamento Urbano ou pela Comissão de Contratação, sempre por meio de formalização prévia (e-mail, correspondência direta etc.).</w:t>
      </w:r>
    </w:p>
    <w:p w14:paraId="6C0D7960" w14:textId="7F0B21F0" w:rsidR="005614E5" w:rsidRDefault="005B5224"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B5224">
        <w:rPr>
          <w:rFonts w:asciiTheme="minorHAnsi" w:hAnsiTheme="minorHAnsi" w:cstheme="minorHAnsi"/>
          <w:bCs/>
          <w:sz w:val="24"/>
          <w:szCs w:val="24"/>
        </w:rPr>
        <w:t>A Lei Federal nº 14.133, de 2021, a Instrução Normativa TCM/GO nº 0009, de 2023, e os regulamentos municipais aplicáveis deverão ser observados para o suprimento de eventuais lacunas e para a adequada interpretação dos documentos da contratação, competindo tanto à Administração quanto aos particulares o fiel cumprimento das normas incidentes, vedada a alegação de desconhecimento</w:t>
      </w:r>
      <w:r w:rsidR="005614E5" w:rsidRPr="00A23F27">
        <w:rPr>
          <w:rFonts w:asciiTheme="minorHAnsi" w:hAnsiTheme="minorHAnsi" w:cstheme="minorHAnsi"/>
          <w:bCs/>
          <w:sz w:val="24"/>
          <w:szCs w:val="24"/>
        </w:rPr>
        <w:t>.</w:t>
      </w:r>
    </w:p>
    <w:p w14:paraId="13FF5E5C" w14:textId="77777777" w:rsidR="00BD01E9" w:rsidRDefault="00BD01E9" w:rsidP="008A31EC">
      <w:pPr>
        <w:pStyle w:val="SemEspaamento"/>
        <w:spacing w:line="360" w:lineRule="auto"/>
        <w:jc w:val="right"/>
        <w:rPr>
          <w:rFonts w:asciiTheme="minorHAnsi" w:hAnsiTheme="minorHAnsi" w:cstheme="minorHAnsi"/>
          <w:sz w:val="24"/>
          <w:szCs w:val="24"/>
        </w:rPr>
      </w:pPr>
    </w:p>
    <w:p w14:paraId="579CC15C" w14:textId="3C1530D6" w:rsidR="008A31EC" w:rsidRDefault="00AC7142" w:rsidP="008A31EC">
      <w:pPr>
        <w:pStyle w:val="SemEspaamento"/>
        <w:spacing w:line="360" w:lineRule="auto"/>
        <w:jc w:val="right"/>
        <w:rPr>
          <w:rFonts w:asciiTheme="minorHAnsi" w:hAnsiTheme="minorHAnsi" w:cstheme="minorHAnsi"/>
          <w:sz w:val="24"/>
          <w:szCs w:val="24"/>
        </w:rPr>
      </w:pPr>
      <w:r w:rsidRPr="00A23F27">
        <w:rPr>
          <w:rFonts w:asciiTheme="minorHAnsi" w:hAnsiTheme="minorHAnsi" w:cstheme="minorHAnsi"/>
          <w:sz w:val="24"/>
          <w:szCs w:val="24"/>
        </w:rPr>
        <w:t xml:space="preserve">Jataí, </w:t>
      </w:r>
      <w:r w:rsidR="005B5224">
        <w:rPr>
          <w:rFonts w:asciiTheme="minorHAnsi" w:hAnsiTheme="minorHAnsi" w:cstheme="minorHAnsi"/>
          <w:sz w:val="24"/>
          <w:szCs w:val="24"/>
        </w:rPr>
        <w:t>2</w:t>
      </w:r>
      <w:r w:rsidR="00BD01E9">
        <w:rPr>
          <w:rFonts w:asciiTheme="minorHAnsi" w:hAnsiTheme="minorHAnsi" w:cstheme="minorHAnsi"/>
          <w:sz w:val="24"/>
          <w:szCs w:val="24"/>
        </w:rPr>
        <w:t>4</w:t>
      </w:r>
      <w:r w:rsidR="00B50658" w:rsidRPr="00A23F27">
        <w:rPr>
          <w:rFonts w:asciiTheme="minorHAnsi" w:hAnsiTheme="minorHAnsi" w:cstheme="minorHAnsi"/>
          <w:sz w:val="24"/>
          <w:szCs w:val="24"/>
        </w:rPr>
        <w:t xml:space="preserve"> de</w:t>
      </w:r>
      <w:r w:rsidR="00EE151E">
        <w:rPr>
          <w:rFonts w:asciiTheme="minorHAnsi" w:hAnsiTheme="minorHAnsi" w:cstheme="minorHAnsi"/>
          <w:sz w:val="24"/>
          <w:szCs w:val="24"/>
        </w:rPr>
        <w:t xml:space="preserve"> </w:t>
      </w:r>
      <w:r w:rsidR="00D23D6C">
        <w:rPr>
          <w:rFonts w:asciiTheme="minorHAnsi" w:hAnsiTheme="minorHAnsi" w:cstheme="minorHAnsi"/>
          <w:sz w:val="24"/>
          <w:szCs w:val="24"/>
        </w:rPr>
        <w:t xml:space="preserve">março </w:t>
      </w:r>
      <w:r w:rsidRPr="00A23F27">
        <w:rPr>
          <w:rFonts w:asciiTheme="minorHAnsi" w:hAnsiTheme="minorHAnsi" w:cstheme="minorHAnsi"/>
          <w:sz w:val="24"/>
          <w:szCs w:val="24"/>
        </w:rPr>
        <w:t>de 202</w:t>
      </w:r>
      <w:r w:rsidR="00865D26">
        <w:rPr>
          <w:rFonts w:asciiTheme="minorHAnsi" w:hAnsiTheme="minorHAnsi" w:cstheme="minorHAnsi"/>
          <w:sz w:val="24"/>
          <w:szCs w:val="24"/>
        </w:rPr>
        <w:t>6</w:t>
      </w:r>
      <w:r w:rsidRPr="00A23F27">
        <w:rPr>
          <w:rFonts w:asciiTheme="minorHAnsi" w:hAnsiTheme="minorHAnsi" w:cstheme="minorHAnsi"/>
          <w:sz w:val="24"/>
          <w:szCs w:val="24"/>
        </w:rPr>
        <w:t>.</w:t>
      </w:r>
    </w:p>
    <w:p w14:paraId="401FB9F8" w14:textId="77777777" w:rsidR="00BD01E9" w:rsidRDefault="00BD01E9" w:rsidP="00A23F27">
      <w:pPr>
        <w:pStyle w:val="SemEspaamento"/>
        <w:spacing w:line="360" w:lineRule="auto"/>
        <w:rPr>
          <w:rFonts w:asciiTheme="minorHAnsi" w:hAnsiTheme="minorHAnsi" w:cstheme="minorHAnsi"/>
          <w:b/>
          <w:bCs/>
          <w:sz w:val="24"/>
          <w:szCs w:val="24"/>
        </w:rPr>
      </w:pPr>
    </w:p>
    <w:p w14:paraId="4DA864CF" w14:textId="5BB4BF67" w:rsidR="00BD01E9" w:rsidRDefault="00BD01E9" w:rsidP="00A23F27">
      <w:pPr>
        <w:pStyle w:val="SemEspaamento"/>
        <w:spacing w:line="360" w:lineRule="auto"/>
        <w:rPr>
          <w:rFonts w:asciiTheme="minorHAnsi" w:hAnsiTheme="minorHAnsi" w:cstheme="minorHAnsi"/>
          <w:b/>
          <w:bCs/>
          <w:sz w:val="24"/>
          <w:szCs w:val="24"/>
        </w:rPr>
        <w:sectPr w:rsidR="00BD01E9" w:rsidSect="00384BEE">
          <w:footerReference w:type="default" r:id="rId18"/>
          <w:pgSz w:w="11906" w:h="16838"/>
          <w:pgMar w:top="1134" w:right="851" w:bottom="1134" w:left="1701" w:header="2835" w:footer="1134" w:gutter="0"/>
          <w:cols w:space="708"/>
          <w:docGrid w:linePitch="360"/>
        </w:sectPr>
      </w:pPr>
    </w:p>
    <w:p w14:paraId="6207B318" w14:textId="3789357F" w:rsidR="00A23F27" w:rsidRPr="00A23F27" w:rsidRDefault="00A23F27" w:rsidP="00E30EC0">
      <w:pPr>
        <w:pStyle w:val="SemEspaamento"/>
        <w:keepNext/>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Responsáve</w:t>
      </w:r>
      <w:r w:rsidR="00843932">
        <w:rPr>
          <w:rFonts w:asciiTheme="minorHAnsi" w:hAnsiTheme="minorHAnsi" w:cstheme="minorHAnsi"/>
          <w:b/>
          <w:bCs/>
          <w:sz w:val="24"/>
          <w:szCs w:val="24"/>
        </w:rPr>
        <w:t>l</w:t>
      </w:r>
      <w:r w:rsidRPr="00A23F27">
        <w:rPr>
          <w:rFonts w:asciiTheme="minorHAnsi" w:hAnsiTheme="minorHAnsi" w:cstheme="minorHAnsi"/>
          <w:b/>
          <w:bCs/>
          <w:sz w:val="24"/>
          <w:szCs w:val="24"/>
        </w:rPr>
        <w:t xml:space="preserve"> técnica:</w:t>
      </w:r>
    </w:p>
    <w:p w14:paraId="347338B0" w14:textId="175A5FF4" w:rsidR="00BD01E9" w:rsidRDefault="00BD01E9" w:rsidP="00922D3E">
      <w:pPr>
        <w:pStyle w:val="SemEspaamento"/>
        <w:jc w:val="center"/>
        <w:rPr>
          <w:rFonts w:asciiTheme="minorHAnsi" w:hAnsiTheme="minorHAnsi" w:cstheme="minorHAnsi"/>
          <w:b/>
          <w:bCs/>
          <w:iCs/>
          <w:sz w:val="24"/>
          <w:szCs w:val="24"/>
        </w:rPr>
      </w:pPr>
    </w:p>
    <w:p w14:paraId="011FCD57" w14:textId="77777777" w:rsidR="00BD01E9" w:rsidRDefault="00BD01E9" w:rsidP="00922D3E">
      <w:pPr>
        <w:pStyle w:val="SemEspaamento"/>
        <w:jc w:val="center"/>
        <w:rPr>
          <w:rFonts w:asciiTheme="minorHAnsi" w:hAnsiTheme="minorHAnsi" w:cstheme="minorHAnsi"/>
          <w:b/>
          <w:bCs/>
          <w:iCs/>
          <w:sz w:val="24"/>
          <w:szCs w:val="24"/>
        </w:rPr>
      </w:pPr>
    </w:p>
    <w:p w14:paraId="4EB8731B" w14:textId="77777777" w:rsidR="00BD01E9" w:rsidRDefault="00BD01E9" w:rsidP="00922D3E">
      <w:pPr>
        <w:pStyle w:val="SemEspaamento"/>
        <w:jc w:val="center"/>
        <w:rPr>
          <w:rFonts w:asciiTheme="minorHAnsi" w:hAnsiTheme="minorHAnsi" w:cstheme="minorHAnsi"/>
          <w:b/>
          <w:bCs/>
          <w:iCs/>
          <w:sz w:val="24"/>
          <w:szCs w:val="24"/>
        </w:rPr>
      </w:pPr>
    </w:p>
    <w:p w14:paraId="3CFFD6F5" w14:textId="06B2BA33" w:rsidR="00BD01E9" w:rsidRDefault="00BD01E9" w:rsidP="00922D3E">
      <w:pPr>
        <w:pStyle w:val="SemEspaamento"/>
        <w:jc w:val="center"/>
        <w:rPr>
          <w:rFonts w:asciiTheme="minorHAnsi" w:hAnsiTheme="minorHAnsi" w:cstheme="minorHAnsi"/>
          <w:b/>
          <w:bCs/>
          <w:iCs/>
          <w:sz w:val="24"/>
          <w:szCs w:val="24"/>
        </w:rPr>
      </w:pPr>
    </w:p>
    <w:p w14:paraId="119DD7A6" w14:textId="77777777" w:rsidR="00F33757" w:rsidRDefault="00F33757" w:rsidP="00922D3E">
      <w:pPr>
        <w:pStyle w:val="SemEspaamento"/>
        <w:jc w:val="center"/>
        <w:rPr>
          <w:rFonts w:asciiTheme="minorHAnsi" w:hAnsiTheme="minorHAnsi" w:cstheme="minorHAnsi"/>
          <w:b/>
          <w:bCs/>
          <w:iCs/>
          <w:sz w:val="24"/>
          <w:szCs w:val="24"/>
        </w:rPr>
      </w:pPr>
      <w:bookmarkStart w:id="85" w:name="_GoBack"/>
      <w:bookmarkEnd w:id="85"/>
    </w:p>
    <w:p w14:paraId="46A80EEF" w14:textId="77777777" w:rsidR="00BD01E9" w:rsidRDefault="00BD01E9" w:rsidP="00922D3E">
      <w:pPr>
        <w:pStyle w:val="SemEspaamento"/>
        <w:jc w:val="center"/>
        <w:rPr>
          <w:rFonts w:asciiTheme="minorHAnsi" w:hAnsiTheme="minorHAnsi" w:cstheme="minorHAnsi"/>
          <w:b/>
          <w:bCs/>
          <w:iCs/>
          <w:sz w:val="24"/>
          <w:szCs w:val="24"/>
        </w:rPr>
      </w:pPr>
    </w:p>
    <w:p w14:paraId="5DB9998D" w14:textId="3DE649C0" w:rsidR="002C0805" w:rsidRDefault="002C0805" w:rsidP="00922D3E">
      <w:pPr>
        <w:pStyle w:val="SemEspaamento"/>
        <w:jc w:val="center"/>
        <w:rPr>
          <w:rFonts w:asciiTheme="minorHAnsi" w:hAnsiTheme="minorHAnsi" w:cstheme="minorHAnsi"/>
          <w:b/>
          <w:bCs/>
          <w:iCs/>
          <w:sz w:val="24"/>
          <w:szCs w:val="24"/>
        </w:rPr>
      </w:pPr>
      <w:r w:rsidRPr="00D16844">
        <w:rPr>
          <w:rFonts w:asciiTheme="minorHAnsi" w:hAnsiTheme="minorHAnsi" w:cstheme="minorHAnsi"/>
          <w:b/>
          <w:bCs/>
          <w:iCs/>
          <w:sz w:val="24"/>
          <w:szCs w:val="24"/>
        </w:rPr>
        <w:t>MAURICE TOMAZINI</w:t>
      </w:r>
    </w:p>
    <w:p w14:paraId="344493F6" w14:textId="77777777" w:rsidR="002C0805" w:rsidRPr="008B4DCF" w:rsidRDefault="002C0805" w:rsidP="00922D3E">
      <w:pPr>
        <w:pStyle w:val="SemEspaamento"/>
        <w:jc w:val="center"/>
        <w:rPr>
          <w:rFonts w:asciiTheme="minorHAnsi" w:hAnsiTheme="minorHAnsi" w:cstheme="minorHAnsi"/>
          <w:iCs/>
          <w:sz w:val="24"/>
          <w:szCs w:val="24"/>
        </w:rPr>
      </w:pPr>
      <w:r w:rsidRPr="008B4DCF">
        <w:rPr>
          <w:rFonts w:asciiTheme="minorHAnsi" w:hAnsiTheme="minorHAnsi" w:cstheme="minorHAnsi"/>
          <w:iCs/>
          <w:sz w:val="24"/>
          <w:szCs w:val="24"/>
        </w:rPr>
        <w:t>Diretora de Projeto de Engenharia</w:t>
      </w:r>
    </w:p>
    <w:p w14:paraId="358F482D" w14:textId="3786A903" w:rsidR="00D7734B" w:rsidRDefault="002C0805" w:rsidP="00922D3E">
      <w:pPr>
        <w:pStyle w:val="SemEspaamento"/>
        <w:tabs>
          <w:tab w:val="left" w:pos="2430"/>
          <w:tab w:val="center" w:pos="4677"/>
        </w:tabs>
        <w:jc w:val="center"/>
        <w:rPr>
          <w:rFonts w:asciiTheme="minorHAnsi" w:hAnsiTheme="minorHAnsi" w:cstheme="minorHAnsi"/>
          <w:iCs/>
          <w:sz w:val="24"/>
          <w:szCs w:val="24"/>
        </w:rPr>
      </w:pPr>
      <w:r w:rsidRPr="00865D26">
        <w:rPr>
          <w:rFonts w:asciiTheme="minorHAnsi" w:hAnsiTheme="minorHAnsi" w:cstheme="minorHAnsi"/>
          <w:iCs/>
          <w:sz w:val="24"/>
          <w:szCs w:val="24"/>
        </w:rPr>
        <w:t xml:space="preserve">Eng. Civil - </w:t>
      </w:r>
      <w:r w:rsidRPr="00FB6164">
        <w:rPr>
          <w:rFonts w:asciiTheme="minorHAnsi" w:hAnsiTheme="minorHAnsi" w:cstheme="minorHAnsi"/>
          <w:iCs/>
          <w:sz w:val="24"/>
          <w:szCs w:val="24"/>
        </w:rPr>
        <w:t>CREA 10</w:t>
      </w:r>
      <w:r>
        <w:rPr>
          <w:rFonts w:asciiTheme="minorHAnsi" w:hAnsiTheme="minorHAnsi" w:cstheme="minorHAnsi"/>
          <w:iCs/>
          <w:sz w:val="24"/>
          <w:szCs w:val="24"/>
        </w:rPr>
        <w:t>23177064/</w:t>
      </w:r>
      <w:r w:rsidRPr="00FB6164">
        <w:rPr>
          <w:rFonts w:asciiTheme="minorHAnsi" w:hAnsiTheme="minorHAnsi" w:cstheme="minorHAnsi"/>
          <w:iCs/>
          <w:sz w:val="24"/>
          <w:szCs w:val="24"/>
        </w:rPr>
        <w:t>D-GO</w:t>
      </w:r>
    </w:p>
    <w:sectPr w:rsidR="00D7734B" w:rsidSect="00A23F27">
      <w:type w:val="continuous"/>
      <w:pgSz w:w="11906" w:h="16838"/>
      <w:pgMar w:top="1134" w:right="851" w:bottom="1134" w:left="1701" w:header="2835"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8320" w14:textId="77777777" w:rsidR="00A95D69" w:rsidRDefault="00A95D69" w:rsidP="00174C1F">
      <w:pPr>
        <w:spacing w:after="0" w:line="240" w:lineRule="auto"/>
      </w:pPr>
      <w:r>
        <w:separator/>
      </w:r>
    </w:p>
  </w:endnote>
  <w:endnote w:type="continuationSeparator" w:id="0">
    <w:p w14:paraId="2B942532" w14:textId="77777777" w:rsidR="00A95D69" w:rsidRDefault="00A95D69"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7F62B" w14:textId="77777777" w:rsidR="003C7069" w:rsidRDefault="003C706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3165" w14:textId="42E933A3" w:rsidR="00A95D69" w:rsidRPr="00D61B2A" w:rsidRDefault="00A95D69"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A95D69" w:rsidRPr="00D61B2A" w:rsidRDefault="00A95D69"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Rua Itarumã, n° 355, Setor Santa Maria – Jataí, Goiás. CEP: 75800-089</w:t>
    </w:r>
  </w:p>
  <w:p w14:paraId="33B1DA1B" w14:textId="77777777" w:rsidR="003C7069" w:rsidRPr="003C7069" w:rsidRDefault="003C7069" w:rsidP="003C7069">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3C7069">
      <w:rPr>
        <w:rFonts w:asciiTheme="minorHAnsi" w:hAnsiTheme="minorHAnsi" w:cstheme="minorHAnsi"/>
        <w:color w:val="000000"/>
      </w:rPr>
      <w:t xml:space="preserve">(64) 3605-2975 – E-mail: </w:t>
    </w:r>
    <w:hyperlink r:id="rId1" w:history="1">
      <w:r w:rsidRPr="003C7069">
        <w:rPr>
          <w:rStyle w:val="Hyperlink"/>
          <w:rFonts w:asciiTheme="minorHAnsi" w:hAnsiTheme="minorHAnsi" w:cstheme="minorHAnsi"/>
        </w:rPr>
        <w:t>administrativo.obras@jatai.go.gov.br</w:t>
      </w:r>
    </w:hyperlink>
    <w:r w:rsidRPr="003C7069">
      <w:rPr>
        <w:rFonts w:asciiTheme="minorHAnsi" w:hAnsiTheme="minorHAnsi" w:cstheme="minorHAnsi"/>
        <w:color w:val="000000"/>
      </w:rPr>
      <w:t xml:space="preserve"> / </w:t>
    </w:r>
    <w:r w:rsidRPr="003C7069">
      <w:rPr>
        <w:rStyle w:val="Hyperlink"/>
      </w:rPr>
      <w:t>www.jatai.go.gov.br</w:t>
    </w:r>
  </w:p>
  <w:p w14:paraId="48757C25" w14:textId="3FE60EE1" w:rsidR="00A95D69" w:rsidRPr="00D61B2A" w:rsidRDefault="00F33757" w:rsidP="0075492D">
    <w:pPr>
      <w:pStyle w:val="Rodap"/>
      <w:jc w:val="right"/>
      <w:rPr>
        <w:rFonts w:asciiTheme="minorHAnsi" w:hAnsiTheme="minorHAnsi" w:cstheme="minorHAnsi"/>
        <w:lang w:val="en-US"/>
      </w:rPr>
    </w:pPr>
    <w:sdt>
      <w:sdtPr>
        <w:rPr>
          <w:rFonts w:asciiTheme="minorHAnsi" w:hAnsiTheme="minorHAnsi" w:cstheme="minorHAnsi"/>
        </w:rPr>
        <w:id w:val="-1582672083"/>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sdtContent>
            <w:r w:rsidR="00A95D69" w:rsidRPr="00D61B2A">
              <w:rPr>
                <w:rFonts w:asciiTheme="minorHAnsi" w:hAnsiTheme="minorHAnsi" w:cstheme="minorHAnsi"/>
              </w:rPr>
              <w:t xml:space="preserve">Página </w:t>
            </w:r>
            <w:r w:rsidR="00A95D69" w:rsidRPr="00D61B2A">
              <w:rPr>
                <w:rFonts w:asciiTheme="minorHAnsi" w:hAnsiTheme="minorHAnsi" w:cstheme="minorHAnsi"/>
                <w:b/>
                <w:bCs/>
                <w:sz w:val="24"/>
                <w:szCs w:val="24"/>
              </w:rPr>
              <w:fldChar w:fldCharType="begin"/>
            </w:r>
            <w:r w:rsidR="00A95D69" w:rsidRPr="00D61B2A">
              <w:rPr>
                <w:rFonts w:asciiTheme="minorHAnsi" w:hAnsiTheme="minorHAnsi" w:cstheme="minorHAnsi"/>
                <w:b/>
                <w:bCs/>
              </w:rPr>
              <w:instrText>PAGE</w:instrText>
            </w:r>
            <w:r w:rsidR="00A95D69" w:rsidRPr="00D61B2A">
              <w:rPr>
                <w:rFonts w:asciiTheme="minorHAnsi" w:hAnsiTheme="minorHAnsi" w:cstheme="minorHAnsi"/>
                <w:b/>
                <w:bCs/>
                <w:sz w:val="24"/>
                <w:szCs w:val="24"/>
              </w:rPr>
              <w:fldChar w:fldCharType="separate"/>
            </w:r>
            <w:r w:rsidR="00A95D69" w:rsidRPr="00D61B2A">
              <w:rPr>
                <w:rFonts w:asciiTheme="minorHAnsi" w:hAnsiTheme="minorHAnsi" w:cstheme="minorHAnsi"/>
                <w:b/>
                <w:bCs/>
                <w:noProof/>
              </w:rPr>
              <w:t>12</w:t>
            </w:r>
            <w:r w:rsidR="00A95D69" w:rsidRPr="00D61B2A">
              <w:rPr>
                <w:rFonts w:asciiTheme="minorHAnsi" w:hAnsiTheme="minorHAnsi" w:cstheme="minorHAnsi"/>
                <w:b/>
                <w:bCs/>
                <w:sz w:val="24"/>
                <w:szCs w:val="24"/>
              </w:rPr>
              <w:fldChar w:fldCharType="end"/>
            </w:r>
            <w:r w:rsidR="00A95D69" w:rsidRPr="00D61B2A">
              <w:rPr>
                <w:rFonts w:asciiTheme="minorHAnsi" w:hAnsiTheme="minorHAnsi" w:cstheme="minorHAnsi"/>
              </w:rPr>
              <w:t xml:space="preserve"> de </w:t>
            </w:r>
            <w:r w:rsidR="00A95D69" w:rsidRPr="00D61B2A">
              <w:rPr>
                <w:rFonts w:asciiTheme="minorHAnsi" w:hAnsiTheme="minorHAnsi" w:cstheme="minorHAnsi"/>
                <w:b/>
                <w:bCs/>
                <w:sz w:val="24"/>
                <w:szCs w:val="24"/>
              </w:rPr>
              <w:fldChar w:fldCharType="begin"/>
            </w:r>
            <w:r w:rsidR="00A95D69" w:rsidRPr="00D61B2A">
              <w:rPr>
                <w:rFonts w:asciiTheme="minorHAnsi" w:hAnsiTheme="minorHAnsi" w:cstheme="minorHAnsi"/>
                <w:b/>
                <w:bCs/>
              </w:rPr>
              <w:instrText>NUMPAGES</w:instrText>
            </w:r>
            <w:r w:rsidR="00A95D69" w:rsidRPr="00D61B2A">
              <w:rPr>
                <w:rFonts w:asciiTheme="minorHAnsi" w:hAnsiTheme="minorHAnsi" w:cstheme="minorHAnsi"/>
                <w:b/>
                <w:bCs/>
                <w:sz w:val="24"/>
                <w:szCs w:val="24"/>
              </w:rPr>
              <w:fldChar w:fldCharType="separate"/>
            </w:r>
            <w:r w:rsidR="00A95D69" w:rsidRPr="00D61B2A">
              <w:rPr>
                <w:rFonts w:asciiTheme="minorHAnsi" w:hAnsiTheme="minorHAnsi" w:cstheme="minorHAnsi"/>
                <w:b/>
                <w:bCs/>
                <w:noProof/>
              </w:rPr>
              <w:t>12</w:t>
            </w:r>
            <w:r w:rsidR="00A95D69" w:rsidRPr="00D61B2A">
              <w:rPr>
                <w:rFonts w:asciiTheme="minorHAnsi" w:hAnsiTheme="minorHAnsi" w:cstheme="minorHAnsi"/>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E685" w14:textId="77777777" w:rsidR="003C7069" w:rsidRDefault="003C7069">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C76E" w14:textId="77777777" w:rsidR="00A95D69" w:rsidRDefault="00A95D69" w:rsidP="00BF7AB7">
    <w:pPr>
      <w:pStyle w:val="Rodap"/>
      <w:jc w:val="center"/>
    </w:pPr>
    <w:r>
      <w:t>_____________________________________________________________________________________</w:t>
    </w:r>
  </w:p>
  <w:p w14:paraId="3C05C66A" w14:textId="4A3D5AFC" w:rsidR="00A95D69" w:rsidRDefault="00A95D69"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Itarumã, n° 355, Setor Santa Maria – Jataí, Goiás. CEP: 75800-089</w:t>
    </w:r>
  </w:p>
  <w:p w14:paraId="000C070A" w14:textId="22C5C358" w:rsidR="00963668" w:rsidRDefault="00963668" w:rsidP="0094765A">
    <w:pPr>
      <w:pBdr>
        <w:top w:val="nil"/>
        <w:left w:val="nil"/>
        <w:bottom w:val="nil"/>
        <w:right w:val="nil"/>
        <w:between w:val="nil"/>
      </w:pBdr>
      <w:tabs>
        <w:tab w:val="center" w:pos="4252"/>
        <w:tab w:val="right" w:pos="8504"/>
      </w:tabs>
      <w:spacing w:after="0" w:line="240" w:lineRule="auto"/>
      <w:jc w:val="center"/>
    </w:pPr>
    <w:r w:rsidRPr="003C7069">
      <w:rPr>
        <w:color w:val="000000"/>
      </w:rPr>
      <w:t xml:space="preserve">(64) 3605-2975 – E-mail: </w:t>
    </w:r>
    <w:hyperlink r:id="rId1" w:history="1">
      <w:r w:rsidRPr="003C7069">
        <w:rPr>
          <w:rStyle w:val="Hyperlink"/>
        </w:rPr>
        <w:t>administrativo.obras@jatai.go.gov.br</w:t>
      </w:r>
    </w:hyperlink>
    <w:r w:rsidRPr="003C7069">
      <w:rPr>
        <w:color w:val="000000"/>
      </w:rPr>
      <w:t xml:space="preserve"> / </w:t>
    </w:r>
    <w:r w:rsidRPr="003C7069">
      <w:rPr>
        <w:rStyle w:val="Hyperlink"/>
      </w:rPr>
      <w:t>www.jatai.go.gov.br</w:t>
    </w:r>
  </w:p>
  <w:p w14:paraId="72CC3748" w14:textId="70B93209" w:rsidR="00A95D69" w:rsidRPr="001A2522" w:rsidRDefault="00F33757" w:rsidP="00030BC5">
    <w:pPr>
      <w:pStyle w:val="Rodap"/>
      <w:jc w:val="right"/>
      <w:rPr>
        <w:lang w:val="en-US"/>
      </w:rPr>
    </w:pPr>
    <w:sdt>
      <w:sdtPr>
        <w:id w:val="-137964640"/>
        <w:docPartObj>
          <w:docPartGallery w:val="Page Numbers (Bottom of Page)"/>
          <w:docPartUnique/>
        </w:docPartObj>
      </w:sdtPr>
      <w:sdtEndPr/>
      <w:sdtContent>
        <w:sdt>
          <w:sdtPr>
            <w:id w:val="350307019"/>
            <w:docPartObj>
              <w:docPartGallery w:val="Page Numbers (Top of Page)"/>
              <w:docPartUnique/>
            </w:docPartObj>
          </w:sdtPr>
          <w:sdtEndPr/>
          <w:sdtContent>
            <w:r w:rsidR="00A95D69">
              <w:t xml:space="preserve">Página </w:t>
            </w:r>
            <w:r w:rsidR="00A95D69">
              <w:rPr>
                <w:b/>
                <w:bCs/>
                <w:sz w:val="24"/>
                <w:szCs w:val="24"/>
              </w:rPr>
              <w:fldChar w:fldCharType="begin"/>
            </w:r>
            <w:r w:rsidR="00A95D69">
              <w:rPr>
                <w:b/>
                <w:bCs/>
              </w:rPr>
              <w:instrText>PAGE</w:instrText>
            </w:r>
            <w:r w:rsidR="00A95D69">
              <w:rPr>
                <w:b/>
                <w:bCs/>
                <w:sz w:val="24"/>
                <w:szCs w:val="24"/>
              </w:rPr>
              <w:fldChar w:fldCharType="separate"/>
            </w:r>
            <w:r w:rsidR="00A95D69">
              <w:rPr>
                <w:b/>
                <w:bCs/>
                <w:noProof/>
              </w:rPr>
              <w:t>12</w:t>
            </w:r>
            <w:r w:rsidR="00A95D69">
              <w:rPr>
                <w:b/>
                <w:bCs/>
                <w:sz w:val="24"/>
                <w:szCs w:val="24"/>
              </w:rPr>
              <w:fldChar w:fldCharType="end"/>
            </w:r>
            <w:r w:rsidR="00A95D69">
              <w:t xml:space="preserve"> de </w:t>
            </w:r>
            <w:r w:rsidR="00A95D69">
              <w:rPr>
                <w:b/>
                <w:bCs/>
                <w:sz w:val="24"/>
                <w:szCs w:val="24"/>
              </w:rPr>
              <w:fldChar w:fldCharType="begin"/>
            </w:r>
            <w:r w:rsidR="00A95D69">
              <w:rPr>
                <w:b/>
                <w:bCs/>
              </w:rPr>
              <w:instrText>NUMPAGES</w:instrText>
            </w:r>
            <w:r w:rsidR="00A95D69">
              <w:rPr>
                <w:b/>
                <w:bCs/>
                <w:sz w:val="24"/>
                <w:szCs w:val="24"/>
              </w:rPr>
              <w:fldChar w:fldCharType="separate"/>
            </w:r>
            <w:r w:rsidR="00A95D69">
              <w:rPr>
                <w:b/>
                <w:bCs/>
                <w:noProof/>
              </w:rPr>
              <w:t>12</w:t>
            </w:r>
            <w:r w:rsidR="00A95D69">
              <w:rPr>
                <w:b/>
                <w:bCs/>
                <w:sz w:val="24"/>
                <w:szCs w:val="24"/>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79D6E" w14:textId="77777777" w:rsidR="00A95D69" w:rsidRDefault="00A95D69" w:rsidP="00BF7AB7">
    <w:pPr>
      <w:pStyle w:val="Rodap"/>
      <w:jc w:val="center"/>
    </w:pPr>
    <w:r>
      <w:t>_____________________________________________________________________________________</w:t>
    </w:r>
  </w:p>
  <w:p w14:paraId="327F7E32" w14:textId="77777777" w:rsidR="00A95D69" w:rsidRDefault="00A95D69"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Itarumã, n° 355, Setor Santa Maria – Jataí, Goiás. CEP: 75800-089</w:t>
    </w:r>
  </w:p>
  <w:p w14:paraId="18F9DA99" w14:textId="600EE624" w:rsidR="00F50D35" w:rsidRDefault="00A95D69" w:rsidP="0094765A">
    <w:pPr>
      <w:pBdr>
        <w:top w:val="nil"/>
        <w:left w:val="nil"/>
        <w:bottom w:val="nil"/>
        <w:right w:val="nil"/>
        <w:between w:val="nil"/>
      </w:pBdr>
      <w:tabs>
        <w:tab w:val="center" w:pos="4252"/>
        <w:tab w:val="right" w:pos="8504"/>
      </w:tabs>
      <w:spacing w:after="0" w:line="240" w:lineRule="auto"/>
      <w:jc w:val="center"/>
    </w:pPr>
    <w:r>
      <w:rPr>
        <w:color w:val="000000"/>
      </w:rPr>
      <w:t>(64) 36</w:t>
    </w:r>
    <w:r w:rsidR="00F50D35">
      <w:rPr>
        <w:color w:val="000000"/>
      </w:rPr>
      <w:t>05</w:t>
    </w:r>
    <w:r>
      <w:rPr>
        <w:color w:val="000000"/>
      </w:rPr>
      <w:t>-</w:t>
    </w:r>
    <w:r w:rsidR="00F50D35">
      <w:rPr>
        <w:color w:val="000000"/>
      </w:rPr>
      <w:t>2975</w:t>
    </w:r>
    <w:r>
      <w:rPr>
        <w:color w:val="000000"/>
      </w:rPr>
      <w:t xml:space="preserve"> – E-mail: </w:t>
    </w:r>
    <w:hyperlink r:id="rId1" w:history="1">
      <w:r w:rsidR="00F50D35" w:rsidRPr="0041363E">
        <w:rPr>
          <w:rStyle w:val="Hyperlink"/>
        </w:rPr>
        <w:t>administrativo.obras@jatai.go.gov.br</w:t>
      </w:r>
    </w:hyperlink>
    <w:r w:rsidR="00F50D35">
      <w:rPr>
        <w:color w:val="000000"/>
      </w:rPr>
      <w:t xml:space="preserve"> </w:t>
    </w:r>
    <w:r>
      <w:rPr>
        <w:color w:val="000000"/>
      </w:rPr>
      <w:t>/</w:t>
    </w:r>
    <w:r w:rsidR="00F50D35">
      <w:rPr>
        <w:color w:val="000000"/>
      </w:rPr>
      <w:t xml:space="preserve"> </w:t>
    </w:r>
    <w:r w:rsidRPr="00F50D35">
      <w:rPr>
        <w:rStyle w:val="Hyperlink"/>
      </w:rPr>
      <w:t>www.jatai.go.gov.br</w:t>
    </w:r>
  </w:p>
  <w:p w14:paraId="56255658" w14:textId="21F0BE11" w:rsidR="00A95D69" w:rsidRDefault="00F33757">
    <w:pPr>
      <w:pStyle w:val="Rodap"/>
      <w:jc w:val="right"/>
    </w:pPr>
    <w:sdt>
      <w:sdtPr>
        <w:id w:val="23446919"/>
        <w:docPartObj>
          <w:docPartGallery w:val="Page Numbers (Bottom of Page)"/>
          <w:docPartUnique/>
        </w:docPartObj>
      </w:sdtPr>
      <w:sdtEndPr/>
      <w:sdtContent>
        <w:sdt>
          <w:sdtPr>
            <w:id w:val="1162284358"/>
            <w:docPartObj>
              <w:docPartGallery w:val="Page Numbers (Top of Page)"/>
              <w:docPartUnique/>
            </w:docPartObj>
          </w:sdtPr>
          <w:sdtEndPr/>
          <w:sdtContent>
            <w:r w:rsidR="00A95D69">
              <w:t xml:space="preserve">Página </w:t>
            </w:r>
            <w:r w:rsidR="00A95D69">
              <w:rPr>
                <w:b/>
                <w:bCs/>
                <w:sz w:val="24"/>
                <w:szCs w:val="24"/>
              </w:rPr>
              <w:fldChar w:fldCharType="begin"/>
            </w:r>
            <w:r w:rsidR="00A95D69">
              <w:rPr>
                <w:b/>
                <w:bCs/>
              </w:rPr>
              <w:instrText>PAGE</w:instrText>
            </w:r>
            <w:r w:rsidR="00A95D69">
              <w:rPr>
                <w:b/>
                <w:bCs/>
                <w:sz w:val="24"/>
                <w:szCs w:val="24"/>
              </w:rPr>
              <w:fldChar w:fldCharType="separate"/>
            </w:r>
            <w:r w:rsidR="00A95D69">
              <w:rPr>
                <w:b/>
                <w:bCs/>
                <w:noProof/>
              </w:rPr>
              <w:t>12</w:t>
            </w:r>
            <w:r w:rsidR="00A95D69">
              <w:rPr>
                <w:b/>
                <w:bCs/>
                <w:sz w:val="24"/>
                <w:szCs w:val="24"/>
              </w:rPr>
              <w:fldChar w:fldCharType="end"/>
            </w:r>
            <w:r w:rsidR="00A95D69">
              <w:t xml:space="preserve"> de </w:t>
            </w:r>
            <w:r w:rsidR="00A95D69">
              <w:rPr>
                <w:b/>
                <w:bCs/>
                <w:sz w:val="24"/>
                <w:szCs w:val="24"/>
              </w:rPr>
              <w:fldChar w:fldCharType="begin"/>
            </w:r>
            <w:r w:rsidR="00A95D69">
              <w:rPr>
                <w:b/>
                <w:bCs/>
              </w:rPr>
              <w:instrText>NUMPAGES</w:instrText>
            </w:r>
            <w:r w:rsidR="00A95D69">
              <w:rPr>
                <w:b/>
                <w:bCs/>
                <w:sz w:val="24"/>
                <w:szCs w:val="24"/>
              </w:rPr>
              <w:fldChar w:fldCharType="separate"/>
            </w:r>
            <w:r w:rsidR="00A95D69">
              <w:rPr>
                <w:b/>
                <w:bCs/>
                <w:noProof/>
              </w:rPr>
              <w:t>12</w:t>
            </w:r>
            <w:r w:rsidR="00A95D69">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FCD97" w14:textId="77777777" w:rsidR="00A95D69" w:rsidRDefault="00A95D69" w:rsidP="00174C1F">
      <w:pPr>
        <w:spacing w:after="0" w:line="240" w:lineRule="auto"/>
      </w:pPr>
      <w:r>
        <w:separator/>
      </w:r>
    </w:p>
  </w:footnote>
  <w:footnote w:type="continuationSeparator" w:id="0">
    <w:p w14:paraId="4F099DCB" w14:textId="77777777" w:rsidR="00A95D69" w:rsidRDefault="00A95D69" w:rsidP="0017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57D3" w14:textId="77777777" w:rsidR="00A95D69" w:rsidRDefault="00F33757">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A043" w14:textId="1A7D9ECF" w:rsidR="00A95D69" w:rsidRPr="00D61B2A" w:rsidRDefault="00A95D69"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33BF" w14:textId="77777777" w:rsidR="00A95D69" w:rsidRDefault="00F33757">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BE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 w15:restartNumberingAfterBreak="0">
    <w:nsid w:val="030A4A13"/>
    <w:multiLevelType w:val="hybridMultilevel"/>
    <w:tmpl w:val="FECCA3AA"/>
    <w:lvl w:ilvl="0" w:tplc="3A0EB3C4">
      <w:start w:val="1"/>
      <w:numFmt w:val="lowerLetter"/>
      <w:lvlText w:val="%1)"/>
      <w:lvlJc w:val="left"/>
      <w:pPr>
        <w:ind w:left="1777" w:hanging="360"/>
      </w:pPr>
      <w:rPr>
        <w:rFonts w:hint="default"/>
        <w:b/>
        <w:bCs/>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2" w15:restartNumberingAfterBreak="0">
    <w:nsid w:val="048049B7"/>
    <w:multiLevelType w:val="multilevel"/>
    <w:tmpl w:val="BDC48DA6"/>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A38C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4"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4C06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26401F6B"/>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45F5F6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0" w15:restartNumberingAfterBreak="0">
    <w:nsid w:val="35A12968"/>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3BCA7A1D"/>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2" w15:restartNumberingAfterBreak="0">
    <w:nsid w:val="407F01A7"/>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3"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4"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D86F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6"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7" w15:restartNumberingAfterBreak="0">
    <w:nsid w:val="7CD66961"/>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abstractNumId w:val="2"/>
  </w:num>
  <w:num w:numId="2">
    <w:abstractNumId w:val="13"/>
  </w:num>
  <w:num w:numId="3">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1"/>
  </w:num>
  <w:num w:numId="5">
    <w:abstractNumId w:val="16"/>
  </w:num>
  <w:num w:numId="6">
    <w:abstractNumId w:val="3"/>
  </w:num>
  <w:num w:numId="7">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asciiTheme="minorHAnsi" w:hAnsiTheme="minorHAnsi" w:cstheme="minorHAnsi"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num>
  <w:num w:numId="20">
    <w:abstractNumId w:val="6"/>
  </w:num>
  <w:num w:numId="2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1"/>
  </w:num>
  <w:num w:numId="24">
    <w:abstractNumId w:val="10"/>
  </w:num>
  <w:num w:numId="25">
    <w:abstractNumId w:val="8"/>
  </w:num>
  <w:num w:numId="26">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4"/>
  </w:num>
  <w:num w:numId="29">
    <w:abstractNumId w:val="12"/>
  </w:num>
  <w:num w:numId="30">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7"/>
  </w:num>
  <w:num w:numId="32">
    <w:abstractNumId w:val="4"/>
  </w:num>
  <w:num w:numId="33">
    <w:abstractNumId w:val="9"/>
  </w:num>
  <w:num w:numId="34">
    <w:abstractNumId w:val="5"/>
  </w:num>
  <w:num w:numId="35">
    <w:abstractNumId w:val="0"/>
  </w:num>
  <w:num w:numId="36">
    <w:abstractNumId w:val="7"/>
  </w:num>
  <w:num w:numId="3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0CDE"/>
    <w:rsid w:val="00001CC1"/>
    <w:rsid w:val="000020AD"/>
    <w:rsid w:val="00003C76"/>
    <w:rsid w:val="000051F2"/>
    <w:rsid w:val="00006292"/>
    <w:rsid w:val="0000633F"/>
    <w:rsid w:val="00013275"/>
    <w:rsid w:val="0001388A"/>
    <w:rsid w:val="000141BF"/>
    <w:rsid w:val="00014BB6"/>
    <w:rsid w:val="0002078B"/>
    <w:rsid w:val="00022893"/>
    <w:rsid w:val="00022B39"/>
    <w:rsid w:val="00025A60"/>
    <w:rsid w:val="00027B54"/>
    <w:rsid w:val="000302D5"/>
    <w:rsid w:val="000306FD"/>
    <w:rsid w:val="00030BC5"/>
    <w:rsid w:val="00032376"/>
    <w:rsid w:val="00033897"/>
    <w:rsid w:val="00035220"/>
    <w:rsid w:val="0003643E"/>
    <w:rsid w:val="000365F2"/>
    <w:rsid w:val="00037E05"/>
    <w:rsid w:val="0004180B"/>
    <w:rsid w:val="000440B6"/>
    <w:rsid w:val="000448CD"/>
    <w:rsid w:val="00044C26"/>
    <w:rsid w:val="00051889"/>
    <w:rsid w:val="0005349A"/>
    <w:rsid w:val="00054F44"/>
    <w:rsid w:val="0005590B"/>
    <w:rsid w:val="00064FD9"/>
    <w:rsid w:val="0007112F"/>
    <w:rsid w:val="0007209A"/>
    <w:rsid w:val="00074253"/>
    <w:rsid w:val="000750C0"/>
    <w:rsid w:val="00076798"/>
    <w:rsid w:val="000866F7"/>
    <w:rsid w:val="00086E9B"/>
    <w:rsid w:val="0009024B"/>
    <w:rsid w:val="0009045F"/>
    <w:rsid w:val="00090DB6"/>
    <w:rsid w:val="000937F6"/>
    <w:rsid w:val="000943B0"/>
    <w:rsid w:val="00094BF3"/>
    <w:rsid w:val="0009687C"/>
    <w:rsid w:val="000A3C1C"/>
    <w:rsid w:val="000A4D26"/>
    <w:rsid w:val="000A6622"/>
    <w:rsid w:val="000A677D"/>
    <w:rsid w:val="000A6AE8"/>
    <w:rsid w:val="000B4096"/>
    <w:rsid w:val="000B559C"/>
    <w:rsid w:val="000B5780"/>
    <w:rsid w:val="000B6817"/>
    <w:rsid w:val="000C0E0F"/>
    <w:rsid w:val="000C4DCA"/>
    <w:rsid w:val="000C4E44"/>
    <w:rsid w:val="000C5621"/>
    <w:rsid w:val="000C602F"/>
    <w:rsid w:val="000C6853"/>
    <w:rsid w:val="000C6DD9"/>
    <w:rsid w:val="000D1821"/>
    <w:rsid w:val="000D1B4A"/>
    <w:rsid w:val="000D6109"/>
    <w:rsid w:val="000D6314"/>
    <w:rsid w:val="000E35AA"/>
    <w:rsid w:val="000E3ED0"/>
    <w:rsid w:val="000E62ED"/>
    <w:rsid w:val="000F0E66"/>
    <w:rsid w:val="000F1D6D"/>
    <w:rsid w:val="000F616C"/>
    <w:rsid w:val="000F6FB9"/>
    <w:rsid w:val="0010404A"/>
    <w:rsid w:val="00110BEA"/>
    <w:rsid w:val="00112E41"/>
    <w:rsid w:val="001141FB"/>
    <w:rsid w:val="00115A1B"/>
    <w:rsid w:val="00116C89"/>
    <w:rsid w:val="00120376"/>
    <w:rsid w:val="0012148E"/>
    <w:rsid w:val="00121B30"/>
    <w:rsid w:val="001241E5"/>
    <w:rsid w:val="00126419"/>
    <w:rsid w:val="00127625"/>
    <w:rsid w:val="00132517"/>
    <w:rsid w:val="00133202"/>
    <w:rsid w:val="00133431"/>
    <w:rsid w:val="00133DEA"/>
    <w:rsid w:val="00134619"/>
    <w:rsid w:val="00134DF2"/>
    <w:rsid w:val="0014180E"/>
    <w:rsid w:val="00141C0A"/>
    <w:rsid w:val="001437CF"/>
    <w:rsid w:val="00143938"/>
    <w:rsid w:val="00146714"/>
    <w:rsid w:val="00151951"/>
    <w:rsid w:val="001529A1"/>
    <w:rsid w:val="0015501B"/>
    <w:rsid w:val="001605C3"/>
    <w:rsid w:val="001609D6"/>
    <w:rsid w:val="001632A2"/>
    <w:rsid w:val="00170521"/>
    <w:rsid w:val="0017172E"/>
    <w:rsid w:val="001730D1"/>
    <w:rsid w:val="0017318A"/>
    <w:rsid w:val="00174C1F"/>
    <w:rsid w:val="00175915"/>
    <w:rsid w:val="0017658B"/>
    <w:rsid w:val="0018548C"/>
    <w:rsid w:val="001867BE"/>
    <w:rsid w:val="00186D80"/>
    <w:rsid w:val="00191D33"/>
    <w:rsid w:val="001923B6"/>
    <w:rsid w:val="00194B2A"/>
    <w:rsid w:val="00194D49"/>
    <w:rsid w:val="001959A4"/>
    <w:rsid w:val="001978DE"/>
    <w:rsid w:val="001A0160"/>
    <w:rsid w:val="001A089E"/>
    <w:rsid w:val="001A0975"/>
    <w:rsid w:val="001A2522"/>
    <w:rsid w:val="001A51F9"/>
    <w:rsid w:val="001A5BD0"/>
    <w:rsid w:val="001A7DDB"/>
    <w:rsid w:val="001B0DB7"/>
    <w:rsid w:val="001B1869"/>
    <w:rsid w:val="001B1E0D"/>
    <w:rsid w:val="001B4010"/>
    <w:rsid w:val="001B4ACA"/>
    <w:rsid w:val="001B554A"/>
    <w:rsid w:val="001C10E6"/>
    <w:rsid w:val="001C615D"/>
    <w:rsid w:val="001D0782"/>
    <w:rsid w:val="001D1C49"/>
    <w:rsid w:val="001D5512"/>
    <w:rsid w:val="001D67C5"/>
    <w:rsid w:val="001D6AD6"/>
    <w:rsid w:val="001E17DA"/>
    <w:rsid w:val="001E493A"/>
    <w:rsid w:val="001E5341"/>
    <w:rsid w:val="001F09ED"/>
    <w:rsid w:val="001F2E41"/>
    <w:rsid w:val="001F42B0"/>
    <w:rsid w:val="001F790B"/>
    <w:rsid w:val="001F7E9A"/>
    <w:rsid w:val="00200123"/>
    <w:rsid w:val="00206466"/>
    <w:rsid w:val="0021029B"/>
    <w:rsid w:val="0022649B"/>
    <w:rsid w:val="00226723"/>
    <w:rsid w:val="00230084"/>
    <w:rsid w:val="0023167B"/>
    <w:rsid w:val="002319CF"/>
    <w:rsid w:val="00232FD1"/>
    <w:rsid w:val="0023646A"/>
    <w:rsid w:val="00236A29"/>
    <w:rsid w:val="00236CA2"/>
    <w:rsid w:val="00236E80"/>
    <w:rsid w:val="0023717F"/>
    <w:rsid w:val="0023726C"/>
    <w:rsid w:val="00243F93"/>
    <w:rsid w:val="00244820"/>
    <w:rsid w:val="00247692"/>
    <w:rsid w:val="00252F1B"/>
    <w:rsid w:val="00252FBD"/>
    <w:rsid w:val="00253159"/>
    <w:rsid w:val="002541D2"/>
    <w:rsid w:val="00254D6D"/>
    <w:rsid w:val="00254FFA"/>
    <w:rsid w:val="00256858"/>
    <w:rsid w:val="002569EF"/>
    <w:rsid w:val="00257D8C"/>
    <w:rsid w:val="00264EF5"/>
    <w:rsid w:val="00266551"/>
    <w:rsid w:val="0026707B"/>
    <w:rsid w:val="00270F03"/>
    <w:rsid w:val="002710B9"/>
    <w:rsid w:val="00272076"/>
    <w:rsid w:val="00273579"/>
    <w:rsid w:val="0027422A"/>
    <w:rsid w:val="00275C56"/>
    <w:rsid w:val="0027651E"/>
    <w:rsid w:val="002769B4"/>
    <w:rsid w:val="002777AA"/>
    <w:rsid w:val="00280E9A"/>
    <w:rsid w:val="00281EFB"/>
    <w:rsid w:val="002832BA"/>
    <w:rsid w:val="0028471B"/>
    <w:rsid w:val="002853E4"/>
    <w:rsid w:val="0029258F"/>
    <w:rsid w:val="002929BF"/>
    <w:rsid w:val="002933F6"/>
    <w:rsid w:val="00293426"/>
    <w:rsid w:val="00294601"/>
    <w:rsid w:val="0029603E"/>
    <w:rsid w:val="002A1DC5"/>
    <w:rsid w:val="002A38C1"/>
    <w:rsid w:val="002A3CB0"/>
    <w:rsid w:val="002A438A"/>
    <w:rsid w:val="002A6E9B"/>
    <w:rsid w:val="002A7ECA"/>
    <w:rsid w:val="002B00FA"/>
    <w:rsid w:val="002B021D"/>
    <w:rsid w:val="002B1B9B"/>
    <w:rsid w:val="002B4EC7"/>
    <w:rsid w:val="002B6912"/>
    <w:rsid w:val="002B6DA9"/>
    <w:rsid w:val="002B71DA"/>
    <w:rsid w:val="002B735D"/>
    <w:rsid w:val="002B7C42"/>
    <w:rsid w:val="002C0805"/>
    <w:rsid w:val="002C29E6"/>
    <w:rsid w:val="002D11F9"/>
    <w:rsid w:val="002D3259"/>
    <w:rsid w:val="002E00EE"/>
    <w:rsid w:val="002E4EDE"/>
    <w:rsid w:val="002E4F94"/>
    <w:rsid w:val="002E5C92"/>
    <w:rsid w:val="002E61FD"/>
    <w:rsid w:val="002E67AB"/>
    <w:rsid w:val="002F0CA4"/>
    <w:rsid w:val="002F1AFB"/>
    <w:rsid w:val="002F391C"/>
    <w:rsid w:val="002F393A"/>
    <w:rsid w:val="002F3EBE"/>
    <w:rsid w:val="002F5705"/>
    <w:rsid w:val="003046A6"/>
    <w:rsid w:val="00306F64"/>
    <w:rsid w:val="003074C7"/>
    <w:rsid w:val="00307E6D"/>
    <w:rsid w:val="00315DA5"/>
    <w:rsid w:val="00317188"/>
    <w:rsid w:val="003205E3"/>
    <w:rsid w:val="003270EB"/>
    <w:rsid w:val="00327A1B"/>
    <w:rsid w:val="00327A40"/>
    <w:rsid w:val="003320B8"/>
    <w:rsid w:val="003334B0"/>
    <w:rsid w:val="00334210"/>
    <w:rsid w:val="0033790E"/>
    <w:rsid w:val="00342553"/>
    <w:rsid w:val="0034360D"/>
    <w:rsid w:val="0034377E"/>
    <w:rsid w:val="00350C27"/>
    <w:rsid w:val="003518E7"/>
    <w:rsid w:val="00356FEC"/>
    <w:rsid w:val="00363384"/>
    <w:rsid w:val="00363EAC"/>
    <w:rsid w:val="00365AEA"/>
    <w:rsid w:val="00366D73"/>
    <w:rsid w:val="0036715A"/>
    <w:rsid w:val="003713B3"/>
    <w:rsid w:val="00371938"/>
    <w:rsid w:val="003734C4"/>
    <w:rsid w:val="003734F0"/>
    <w:rsid w:val="003775CE"/>
    <w:rsid w:val="00377D67"/>
    <w:rsid w:val="0038489C"/>
    <w:rsid w:val="00384BEE"/>
    <w:rsid w:val="003859E0"/>
    <w:rsid w:val="00390B4E"/>
    <w:rsid w:val="00390B4F"/>
    <w:rsid w:val="00391124"/>
    <w:rsid w:val="00392C0C"/>
    <w:rsid w:val="00393982"/>
    <w:rsid w:val="00396C39"/>
    <w:rsid w:val="003A2BF9"/>
    <w:rsid w:val="003A3B9D"/>
    <w:rsid w:val="003A465E"/>
    <w:rsid w:val="003A4A4E"/>
    <w:rsid w:val="003A4D32"/>
    <w:rsid w:val="003A5397"/>
    <w:rsid w:val="003A72CF"/>
    <w:rsid w:val="003A72D7"/>
    <w:rsid w:val="003B2965"/>
    <w:rsid w:val="003B4D20"/>
    <w:rsid w:val="003C31AE"/>
    <w:rsid w:val="003C34D7"/>
    <w:rsid w:val="003C4A20"/>
    <w:rsid w:val="003C7069"/>
    <w:rsid w:val="003C73C2"/>
    <w:rsid w:val="003D0676"/>
    <w:rsid w:val="003D0B82"/>
    <w:rsid w:val="003D22F4"/>
    <w:rsid w:val="003D266C"/>
    <w:rsid w:val="003D2D9D"/>
    <w:rsid w:val="003D38E5"/>
    <w:rsid w:val="003D3920"/>
    <w:rsid w:val="003D6F27"/>
    <w:rsid w:val="003E29A5"/>
    <w:rsid w:val="003E51CE"/>
    <w:rsid w:val="003F41B7"/>
    <w:rsid w:val="003F6532"/>
    <w:rsid w:val="004017CA"/>
    <w:rsid w:val="00402526"/>
    <w:rsid w:val="00407A85"/>
    <w:rsid w:val="00410A5D"/>
    <w:rsid w:val="004160D9"/>
    <w:rsid w:val="00416748"/>
    <w:rsid w:val="0041691D"/>
    <w:rsid w:val="004211E8"/>
    <w:rsid w:val="00422C40"/>
    <w:rsid w:val="00423E61"/>
    <w:rsid w:val="00430C52"/>
    <w:rsid w:val="0043208A"/>
    <w:rsid w:val="00432C56"/>
    <w:rsid w:val="00432DA6"/>
    <w:rsid w:val="004347AF"/>
    <w:rsid w:val="00441640"/>
    <w:rsid w:val="0044378A"/>
    <w:rsid w:val="0044620C"/>
    <w:rsid w:val="004462F4"/>
    <w:rsid w:val="00453F9B"/>
    <w:rsid w:val="004568EA"/>
    <w:rsid w:val="00456BBB"/>
    <w:rsid w:val="00457DFA"/>
    <w:rsid w:val="004617AF"/>
    <w:rsid w:val="004628C8"/>
    <w:rsid w:val="004666A1"/>
    <w:rsid w:val="0046799C"/>
    <w:rsid w:val="00467FCA"/>
    <w:rsid w:val="00470C10"/>
    <w:rsid w:val="004843E0"/>
    <w:rsid w:val="00484FAE"/>
    <w:rsid w:val="004878F9"/>
    <w:rsid w:val="00487D8B"/>
    <w:rsid w:val="0049089A"/>
    <w:rsid w:val="004938D9"/>
    <w:rsid w:val="00496DCC"/>
    <w:rsid w:val="004971F3"/>
    <w:rsid w:val="004A63AD"/>
    <w:rsid w:val="004A63D7"/>
    <w:rsid w:val="004B18A2"/>
    <w:rsid w:val="004B2E98"/>
    <w:rsid w:val="004B6D73"/>
    <w:rsid w:val="004C32D7"/>
    <w:rsid w:val="004C69AC"/>
    <w:rsid w:val="004D19CE"/>
    <w:rsid w:val="004D2305"/>
    <w:rsid w:val="004D3FCC"/>
    <w:rsid w:val="004D62A6"/>
    <w:rsid w:val="004E021C"/>
    <w:rsid w:val="004E4610"/>
    <w:rsid w:val="004E5037"/>
    <w:rsid w:val="004E5429"/>
    <w:rsid w:val="004E5F2D"/>
    <w:rsid w:val="004E69CE"/>
    <w:rsid w:val="004E6DDC"/>
    <w:rsid w:val="004F026B"/>
    <w:rsid w:val="004F0E72"/>
    <w:rsid w:val="004F3FD0"/>
    <w:rsid w:val="0050042A"/>
    <w:rsid w:val="00501507"/>
    <w:rsid w:val="00501CCA"/>
    <w:rsid w:val="005027F9"/>
    <w:rsid w:val="00502923"/>
    <w:rsid w:val="00504B6C"/>
    <w:rsid w:val="00505D43"/>
    <w:rsid w:val="00506262"/>
    <w:rsid w:val="00512461"/>
    <w:rsid w:val="00513876"/>
    <w:rsid w:val="00514380"/>
    <w:rsid w:val="00514527"/>
    <w:rsid w:val="00516563"/>
    <w:rsid w:val="00517A9C"/>
    <w:rsid w:val="005220FE"/>
    <w:rsid w:val="0052324D"/>
    <w:rsid w:val="00523BC7"/>
    <w:rsid w:val="00526C04"/>
    <w:rsid w:val="00532782"/>
    <w:rsid w:val="00533E4F"/>
    <w:rsid w:val="005346C6"/>
    <w:rsid w:val="00535BCC"/>
    <w:rsid w:val="00540302"/>
    <w:rsid w:val="00540483"/>
    <w:rsid w:val="00540546"/>
    <w:rsid w:val="00541809"/>
    <w:rsid w:val="005444F4"/>
    <w:rsid w:val="005453D6"/>
    <w:rsid w:val="005454E5"/>
    <w:rsid w:val="00547CE0"/>
    <w:rsid w:val="0055196E"/>
    <w:rsid w:val="00554FA3"/>
    <w:rsid w:val="00555610"/>
    <w:rsid w:val="00560133"/>
    <w:rsid w:val="00560431"/>
    <w:rsid w:val="005614E5"/>
    <w:rsid w:val="00564D7A"/>
    <w:rsid w:val="00565DA7"/>
    <w:rsid w:val="00566239"/>
    <w:rsid w:val="00573C98"/>
    <w:rsid w:val="0057601E"/>
    <w:rsid w:val="005770EB"/>
    <w:rsid w:val="00580285"/>
    <w:rsid w:val="00581E10"/>
    <w:rsid w:val="00582658"/>
    <w:rsid w:val="00582C58"/>
    <w:rsid w:val="005857D7"/>
    <w:rsid w:val="005878CD"/>
    <w:rsid w:val="00596695"/>
    <w:rsid w:val="0059687A"/>
    <w:rsid w:val="00596A24"/>
    <w:rsid w:val="00597458"/>
    <w:rsid w:val="005A0235"/>
    <w:rsid w:val="005A1063"/>
    <w:rsid w:val="005A5873"/>
    <w:rsid w:val="005B0561"/>
    <w:rsid w:val="005B077A"/>
    <w:rsid w:val="005B23C2"/>
    <w:rsid w:val="005B4E6F"/>
    <w:rsid w:val="005B5224"/>
    <w:rsid w:val="005B7180"/>
    <w:rsid w:val="005C1FE6"/>
    <w:rsid w:val="005C3E09"/>
    <w:rsid w:val="005C62B7"/>
    <w:rsid w:val="005C7D45"/>
    <w:rsid w:val="005D03A9"/>
    <w:rsid w:val="005E16CA"/>
    <w:rsid w:val="005E75AC"/>
    <w:rsid w:val="005E7AB1"/>
    <w:rsid w:val="005E7E0B"/>
    <w:rsid w:val="005F028D"/>
    <w:rsid w:val="005F1971"/>
    <w:rsid w:val="005F33CE"/>
    <w:rsid w:val="005F3FE1"/>
    <w:rsid w:val="005F7385"/>
    <w:rsid w:val="00601A3B"/>
    <w:rsid w:val="00603481"/>
    <w:rsid w:val="00604334"/>
    <w:rsid w:val="00611A50"/>
    <w:rsid w:val="006131A9"/>
    <w:rsid w:val="006151CA"/>
    <w:rsid w:val="00615993"/>
    <w:rsid w:val="006160F8"/>
    <w:rsid w:val="00617648"/>
    <w:rsid w:val="00621243"/>
    <w:rsid w:val="0062182F"/>
    <w:rsid w:val="00623111"/>
    <w:rsid w:val="0062417D"/>
    <w:rsid w:val="00625AAC"/>
    <w:rsid w:val="00625FC8"/>
    <w:rsid w:val="00626B17"/>
    <w:rsid w:val="0063418B"/>
    <w:rsid w:val="00634D06"/>
    <w:rsid w:val="00636373"/>
    <w:rsid w:val="00636902"/>
    <w:rsid w:val="00641D63"/>
    <w:rsid w:val="00642301"/>
    <w:rsid w:val="00642A28"/>
    <w:rsid w:val="00644CB0"/>
    <w:rsid w:val="00644F60"/>
    <w:rsid w:val="006511B8"/>
    <w:rsid w:val="00651249"/>
    <w:rsid w:val="006523EF"/>
    <w:rsid w:val="0065314D"/>
    <w:rsid w:val="00655A8F"/>
    <w:rsid w:val="00656BB5"/>
    <w:rsid w:val="0066059D"/>
    <w:rsid w:val="00663D23"/>
    <w:rsid w:val="00666365"/>
    <w:rsid w:val="006673B5"/>
    <w:rsid w:val="00667E3D"/>
    <w:rsid w:val="006716B0"/>
    <w:rsid w:val="00671C79"/>
    <w:rsid w:val="0067223A"/>
    <w:rsid w:val="00672329"/>
    <w:rsid w:val="0067399A"/>
    <w:rsid w:val="00677446"/>
    <w:rsid w:val="006820BE"/>
    <w:rsid w:val="00682E6E"/>
    <w:rsid w:val="00683DA0"/>
    <w:rsid w:val="0068560A"/>
    <w:rsid w:val="00687838"/>
    <w:rsid w:val="0068798F"/>
    <w:rsid w:val="00690559"/>
    <w:rsid w:val="00691020"/>
    <w:rsid w:val="00692C81"/>
    <w:rsid w:val="00692D74"/>
    <w:rsid w:val="00695781"/>
    <w:rsid w:val="006958F7"/>
    <w:rsid w:val="006966F0"/>
    <w:rsid w:val="006A6398"/>
    <w:rsid w:val="006A65B5"/>
    <w:rsid w:val="006B0406"/>
    <w:rsid w:val="006B12FD"/>
    <w:rsid w:val="006C00E7"/>
    <w:rsid w:val="006C0C44"/>
    <w:rsid w:val="006C4FA6"/>
    <w:rsid w:val="006C55AA"/>
    <w:rsid w:val="006C6737"/>
    <w:rsid w:val="006C7972"/>
    <w:rsid w:val="006D117F"/>
    <w:rsid w:val="006D1A86"/>
    <w:rsid w:val="006D6BB4"/>
    <w:rsid w:val="006E0817"/>
    <w:rsid w:val="006E16FB"/>
    <w:rsid w:val="006E2FDB"/>
    <w:rsid w:val="006E64D4"/>
    <w:rsid w:val="006E7C54"/>
    <w:rsid w:val="006E7F77"/>
    <w:rsid w:val="006F014A"/>
    <w:rsid w:val="006F1497"/>
    <w:rsid w:val="006F170C"/>
    <w:rsid w:val="006F2959"/>
    <w:rsid w:val="00702B9E"/>
    <w:rsid w:val="00704BEE"/>
    <w:rsid w:val="00704F7B"/>
    <w:rsid w:val="00705E68"/>
    <w:rsid w:val="00710C86"/>
    <w:rsid w:val="0071229D"/>
    <w:rsid w:val="00712D83"/>
    <w:rsid w:val="00712FB0"/>
    <w:rsid w:val="007135AE"/>
    <w:rsid w:val="00714799"/>
    <w:rsid w:val="007147E7"/>
    <w:rsid w:val="00714A3B"/>
    <w:rsid w:val="0071578D"/>
    <w:rsid w:val="007230B8"/>
    <w:rsid w:val="00726DFD"/>
    <w:rsid w:val="007307EF"/>
    <w:rsid w:val="00741E67"/>
    <w:rsid w:val="00742B0D"/>
    <w:rsid w:val="00742F98"/>
    <w:rsid w:val="00743301"/>
    <w:rsid w:val="007473F9"/>
    <w:rsid w:val="00751453"/>
    <w:rsid w:val="00751F71"/>
    <w:rsid w:val="0075214C"/>
    <w:rsid w:val="0075492D"/>
    <w:rsid w:val="00756B29"/>
    <w:rsid w:val="00757611"/>
    <w:rsid w:val="007614E0"/>
    <w:rsid w:val="0076261F"/>
    <w:rsid w:val="007638CF"/>
    <w:rsid w:val="007656BA"/>
    <w:rsid w:val="007668F2"/>
    <w:rsid w:val="00767399"/>
    <w:rsid w:val="00772072"/>
    <w:rsid w:val="00773C5E"/>
    <w:rsid w:val="00780750"/>
    <w:rsid w:val="00781F02"/>
    <w:rsid w:val="007838C2"/>
    <w:rsid w:val="0078512B"/>
    <w:rsid w:val="00785A6E"/>
    <w:rsid w:val="00785E7D"/>
    <w:rsid w:val="00785F27"/>
    <w:rsid w:val="0078652F"/>
    <w:rsid w:val="00786AC3"/>
    <w:rsid w:val="00786E3F"/>
    <w:rsid w:val="00787558"/>
    <w:rsid w:val="00790B60"/>
    <w:rsid w:val="00794FA8"/>
    <w:rsid w:val="00797E50"/>
    <w:rsid w:val="007A14EC"/>
    <w:rsid w:val="007A1C88"/>
    <w:rsid w:val="007A68D2"/>
    <w:rsid w:val="007A7DE3"/>
    <w:rsid w:val="007B145F"/>
    <w:rsid w:val="007B1AF3"/>
    <w:rsid w:val="007B3186"/>
    <w:rsid w:val="007B6823"/>
    <w:rsid w:val="007C0CA0"/>
    <w:rsid w:val="007C3CBF"/>
    <w:rsid w:val="007C43B8"/>
    <w:rsid w:val="007C46FA"/>
    <w:rsid w:val="007C68C8"/>
    <w:rsid w:val="007C6A35"/>
    <w:rsid w:val="007C76C5"/>
    <w:rsid w:val="007D073B"/>
    <w:rsid w:val="007D2700"/>
    <w:rsid w:val="007D5BA3"/>
    <w:rsid w:val="007E10D7"/>
    <w:rsid w:val="007E2655"/>
    <w:rsid w:val="007E2D66"/>
    <w:rsid w:val="007E2F13"/>
    <w:rsid w:val="007E36CA"/>
    <w:rsid w:val="007E4834"/>
    <w:rsid w:val="007E6362"/>
    <w:rsid w:val="007E6966"/>
    <w:rsid w:val="007F090F"/>
    <w:rsid w:val="007F1821"/>
    <w:rsid w:val="007F5825"/>
    <w:rsid w:val="007F5BD0"/>
    <w:rsid w:val="007F6B50"/>
    <w:rsid w:val="007F75E9"/>
    <w:rsid w:val="00800E1E"/>
    <w:rsid w:val="008036EC"/>
    <w:rsid w:val="00804BEA"/>
    <w:rsid w:val="00805019"/>
    <w:rsid w:val="00805E9F"/>
    <w:rsid w:val="0080657B"/>
    <w:rsid w:val="008067A5"/>
    <w:rsid w:val="00807C08"/>
    <w:rsid w:val="00810956"/>
    <w:rsid w:val="0081342E"/>
    <w:rsid w:val="00813EDB"/>
    <w:rsid w:val="00814A7D"/>
    <w:rsid w:val="008200D8"/>
    <w:rsid w:val="0082373D"/>
    <w:rsid w:val="008249C1"/>
    <w:rsid w:val="00826E6B"/>
    <w:rsid w:val="00826F0D"/>
    <w:rsid w:val="00826F60"/>
    <w:rsid w:val="00832722"/>
    <w:rsid w:val="00832EE7"/>
    <w:rsid w:val="00834019"/>
    <w:rsid w:val="008346DA"/>
    <w:rsid w:val="00834DAE"/>
    <w:rsid w:val="00840A30"/>
    <w:rsid w:val="00841F44"/>
    <w:rsid w:val="00843932"/>
    <w:rsid w:val="00846D54"/>
    <w:rsid w:val="008473FA"/>
    <w:rsid w:val="00847C05"/>
    <w:rsid w:val="0085072E"/>
    <w:rsid w:val="00852CBF"/>
    <w:rsid w:val="008542F5"/>
    <w:rsid w:val="0085487D"/>
    <w:rsid w:val="008578B1"/>
    <w:rsid w:val="00860F58"/>
    <w:rsid w:val="008623E4"/>
    <w:rsid w:val="008624DF"/>
    <w:rsid w:val="00863715"/>
    <w:rsid w:val="00863FFF"/>
    <w:rsid w:val="00865D26"/>
    <w:rsid w:val="00870DC3"/>
    <w:rsid w:val="00871448"/>
    <w:rsid w:val="008718CB"/>
    <w:rsid w:val="00871AE5"/>
    <w:rsid w:val="00872C60"/>
    <w:rsid w:val="008737DC"/>
    <w:rsid w:val="00873EF9"/>
    <w:rsid w:val="0087402F"/>
    <w:rsid w:val="00877878"/>
    <w:rsid w:val="008839D2"/>
    <w:rsid w:val="00883FEC"/>
    <w:rsid w:val="00886EF9"/>
    <w:rsid w:val="00892D7B"/>
    <w:rsid w:val="00895350"/>
    <w:rsid w:val="008973C5"/>
    <w:rsid w:val="00897680"/>
    <w:rsid w:val="008978D9"/>
    <w:rsid w:val="008A0432"/>
    <w:rsid w:val="008A31EC"/>
    <w:rsid w:val="008A3215"/>
    <w:rsid w:val="008A322C"/>
    <w:rsid w:val="008A4A28"/>
    <w:rsid w:val="008A6AA4"/>
    <w:rsid w:val="008A7F31"/>
    <w:rsid w:val="008B3D52"/>
    <w:rsid w:val="008B6294"/>
    <w:rsid w:val="008C252C"/>
    <w:rsid w:val="008C497B"/>
    <w:rsid w:val="008C63A9"/>
    <w:rsid w:val="008D027F"/>
    <w:rsid w:val="008D1097"/>
    <w:rsid w:val="008D3133"/>
    <w:rsid w:val="008D532D"/>
    <w:rsid w:val="008D79E5"/>
    <w:rsid w:val="008E0F2F"/>
    <w:rsid w:val="008E1C22"/>
    <w:rsid w:val="008E1CB1"/>
    <w:rsid w:val="008E21AA"/>
    <w:rsid w:val="008E27A7"/>
    <w:rsid w:val="008E29D4"/>
    <w:rsid w:val="008E3F78"/>
    <w:rsid w:val="008E4255"/>
    <w:rsid w:val="008E483C"/>
    <w:rsid w:val="008E4A30"/>
    <w:rsid w:val="008E6E42"/>
    <w:rsid w:val="008F0BEC"/>
    <w:rsid w:val="008F2C64"/>
    <w:rsid w:val="00902C59"/>
    <w:rsid w:val="00904B2B"/>
    <w:rsid w:val="009079FD"/>
    <w:rsid w:val="0091027F"/>
    <w:rsid w:val="00910635"/>
    <w:rsid w:val="009113B5"/>
    <w:rsid w:val="00913F2C"/>
    <w:rsid w:val="0091461E"/>
    <w:rsid w:val="009155DC"/>
    <w:rsid w:val="00917AD1"/>
    <w:rsid w:val="009205C3"/>
    <w:rsid w:val="00920BA2"/>
    <w:rsid w:val="00920F64"/>
    <w:rsid w:val="00922D3E"/>
    <w:rsid w:val="00927248"/>
    <w:rsid w:val="00930378"/>
    <w:rsid w:val="009317CE"/>
    <w:rsid w:val="00931CB3"/>
    <w:rsid w:val="009325B9"/>
    <w:rsid w:val="009330FC"/>
    <w:rsid w:val="009333D0"/>
    <w:rsid w:val="00936157"/>
    <w:rsid w:val="00937DFF"/>
    <w:rsid w:val="00940EAF"/>
    <w:rsid w:val="0094375A"/>
    <w:rsid w:val="0094554E"/>
    <w:rsid w:val="009467A2"/>
    <w:rsid w:val="00946A77"/>
    <w:rsid w:val="0094765A"/>
    <w:rsid w:val="009500F5"/>
    <w:rsid w:val="00951001"/>
    <w:rsid w:val="009547D9"/>
    <w:rsid w:val="00956658"/>
    <w:rsid w:val="00957CA8"/>
    <w:rsid w:val="00961FD8"/>
    <w:rsid w:val="00963668"/>
    <w:rsid w:val="00964B99"/>
    <w:rsid w:val="00966A98"/>
    <w:rsid w:val="0097296E"/>
    <w:rsid w:val="00973530"/>
    <w:rsid w:val="009735A5"/>
    <w:rsid w:val="0097397D"/>
    <w:rsid w:val="009807D9"/>
    <w:rsid w:val="0098101B"/>
    <w:rsid w:val="009817C1"/>
    <w:rsid w:val="00982B50"/>
    <w:rsid w:val="00983E13"/>
    <w:rsid w:val="00984295"/>
    <w:rsid w:val="009846D6"/>
    <w:rsid w:val="00990AD4"/>
    <w:rsid w:val="00991FFA"/>
    <w:rsid w:val="00992423"/>
    <w:rsid w:val="00992F26"/>
    <w:rsid w:val="00994432"/>
    <w:rsid w:val="009A1657"/>
    <w:rsid w:val="009A41D3"/>
    <w:rsid w:val="009A451E"/>
    <w:rsid w:val="009A46CA"/>
    <w:rsid w:val="009B0E21"/>
    <w:rsid w:val="009B14E2"/>
    <w:rsid w:val="009B38B2"/>
    <w:rsid w:val="009B69AC"/>
    <w:rsid w:val="009B7B22"/>
    <w:rsid w:val="009C13B8"/>
    <w:rsid w:val="009C17D3"/>
    <w:rsid w:val="009C2BBF"/>
    <w:rsid w:val="009C4B42"/>
    <w:rsid w:val="009C6073"/>
    <w:rsid w:val="009C76A7"/>
    <w:rsid w:val="009D0087"/>
    <w:rsid w:val="009D0834"/>
    <w:rsid w:val="009D6F64"/>
    <w:rsid w:val="009E7771"/>
    <w:rsid w:val="009F0324"/>
    <w:rsid w:val="009F4E86"/>
    <w:rsid w:val="009F503C"/>
    <w:rsid w:val="009F7A53"/>
    <w:rsid w:val="00A012A8"/>
    <w:rsid w:val="00A06B44"/>
    <w:rsid w:val="00A06EEE"/>
    <w:rsid w:val="00A10C4E"/>
    <w:rsid w:val="00A11684"/>
    <w:rsid w:val="00A11E80"/>
    <w:rsid w:val="00A12E0F"/>
    <w:rsid w:val="00A13A49"/>
    <w:rsid w:val="00A17357"/>
    <w:rsid w:val="00A216A4"/>
    <w:rsid w:val="00A23F27"/>
    <w:rsid w:val="00A25148"/>
    <w:rsid w:val="00A30385"/>
    <w:rsid w:val="00A308D5"/>
    <w:rsid w:val="00A33763"/>
    <w:rsid w:val="00A35841"/>
    <w:rsid w:val="00A4031B"/>
    <w:rsid w:val="00A4033A"/>
    <w:rsid w:val="00A432AC"/>
    <w:rsid w:val="00A44505"/>
    <w:rsid w:val="00A45052"/>
    <w:rsid w:val="00A461AD"/>
    <w:rsid w:val="00A4687C"/>
    <w:rsid w:val="00A46AB2"/>
    <w:rsid w:val="00A52030"/>
    <w:rsid w:val="00A53132"/>
    <w:rsid w:val="00A550A0"/>
    <w:rsid w:val="00A55D45"/>
    <w:rsid w:val="00A56367"/>
    <w:rsid w:val="00A62AC1"/>
    <w:rsid w:val="00A671DE"/>
    <w:rsid w:val="00A67F53"/>
    <w:rsid w:val="00A70016"/>
    <w:rsid w:val="00A7034A"/>
    <w:rsid w:val="00A71936"/>
    <w:rsid w:val="00A72518"/>
    <w:rsid w:val="00A728C6"/>
    <w:rsid w:val="00A77B40"/>
    <w:rsid w:val="00A82065"/>
    <w:rsid w:val="00A87FD9"/>
    <w:rsid w:val="00A94703"/>
    <w:rsid w:val="00A9519C"/>
    <w:rsid w:val="00A953CA"/>
    <w:rsid w:val="00A95D69"/>
    <w:rsid w:val="00A968DD"/>
    <w:rsid w:val="00AA0FD2"/>
    <w:rsid w:val="00AA3A4B"/>
    <w:rsid w:val="00AA3DDB"/>
    <w:rsid w:val="00AA6179"/>
    <w:rsid w:val="00AA7FF5"/>
    <w:rsid w:val="00AB001A"/>
    <w:rsid w:val="00AB0E6F"/>
    <w:rsid w:val="00AB158A"/>
    <w:rsid w:val="00AB2DA9"/>
    <w:rsid w:val="00AB30EB"/>
    <w:rsid w:val="00AB55BD"/>
    <w:rsid w:val="00AB7FDE"/>
    <w:rsid w:val="00AC1291"/>
    <w:rsid w:val="00AC1805"/>
    <w:rsid w:val="00AC1D34"/>
    <w:rsid w:val="00AC2F64"/>
    <w:rsid w:val="00AC7011"/>
    <w:rsid w:val="00AC70AF"/>
    <w:rsid w:val="00AC7142"/>
    <w:rsid w:val="00AC7A72"/>
    <w:rsid w:val="00AC7C4A"/>
    <w:rsid w:val="00AD0CCB"/>
    <w:rsid w:val="00AD4B3F"/>
    <w:rsid w:val="00AD4F4C"/>
    <w:rsid w:val="00AD7E22"/>
    <w:rsid w:val="00AE0382"/>
    <w:rsid w:val="00AE0D9E"/>
    <w:rsid w:val="00AE242A"/>
    <w:rsid w:val="00AE3E79"/>
    <w:rsid w:val="00AE5F4E"/>
    <w:rsid w:val="00AE7A1C"/>
    <w:rsid w:val="00AF0AFD"/>
    <w:rsid w:val="00AF0F2A"/>
    <w:rsid w:val="00AF18E4"/>
    <w:rsid w:val="00AF3534"/>
    <w:rsid w:val="00AF528C"/>
    <w:rsid w:val="00B00698"/>
    <w:rsid w:val="00B019F1"/>
    <w:rsid w:val="00B030B8"/>
    <w:rsid w:val="00B031D0"/>
    <w:rsid w:val="00B05999"/>
    <w:rsid w:val="00B0642E"/>
    <w:rsid w:val="00B105A0"/>
    <w:rsid w:val="00B113B2"/>
    <w:rsid w:val="00B12422"/>
    <w:rsid w:val="00B158AC"/>
    <w:rsid w:val="00B159F5"/>
    <w:rsid w:val="00B23141"/>
    <w:rsid w:val="00B23FEE"/>
    <w:rsid w:val="00B24B5F"/>
    <w:rsid w:val="00B30D1F"/>
    <w:rsid w:val="00B3130B"/>
    <w:rsid w:val="00B32F57"/>
    <w:rsid w:val="00B33DD1"/>
    <w:rsid w:val="00B3580F"/>
    <w:rsid w:val="00B37655"/>
    <w:rsid w:val="00B40283"/>
    <w:rsid w:val="00B40D4B"/>
    <w:rsid w:val="00B42870"/>
    <w:rsid w:val="00B42A18"/>
    <w:rsid w:val="00B42B06"/>
    <w:rsid w:val="00B44358"/>
    <w:rsid w:val="00B4561A"/>
    <w:rsid w:val="00B4663B"/>
    <w:rsid w:val="00B46A94"/>
    <w:rsid w:val="00B5008F"/>
    <w:rsid w:val="00B50658"/>
    <w:rsid w:val="00B547E6"/>
    <w:rsid w:val="00B54808"/>
    <w:rsid w:val="00B55BC2"/>
    <w:rsid w:val="00B5716C"/>
    <w:rsid w:val="00B57CB9"/>
    <w:rsid w:val="00B60D73"/>
    <w:rsid w:val="00B615AA"/>
    <w:rsid w:val="00B6383D"/>
    <w:rsid w:val="00B648EF"/>
    <w:rsid w:val="00B652C4"/>
    <w:rsid w:val="00B65920"/>
    <w:rsid w:val="00B66C5D"/>
    <w:rsid w:val="00B67645"/>
    <w:rsid w:val="00B71FAB"/>
    <w:rsid w:val="00B74F37"/>
    <w:rsid w:val="00B756FF"/>
    <w:rsid w:val="00B760FE"/>
    <w:rsid w:val="00B809C0"/>
    <w:rsid w:val="00B80E0F"/>
    <w:rsid w:val="00B814D3"/>
    <w:rsid w:val="00B8255D"/>
    <w:rsid w:val="00B854AB"/>
    <w:rsid w:val="00B85A53"/>
    <w:rsid w:val="00B9371F"/>
    <w:rsid w:val="00B96728"/>
    <w:rsid w:val="00BA028F"/>
    <w:rsid w:val="00BA357D"/>
    <w:rsid w:val="00BA377A"/>
    <w:rsid w:val="00BA45AC"/>
    <w:rsid w:val="00BA62EE"/>
    <w:rsid w:val="00BB09DE"/>
    <w:rsid w:val="00BB17E1"/>
    <w:rsid w:val="00BB18AF"/>
    <w:rsid w:val="00BB250D"/>
    <w:rsid w:val="00BB2A56"/>
    <w:rsid w:val="00BB3147"/>
    <w:rsid w:val="00BB34DA"/>
    <w:rsid w:val="00BB48F8"/>
    <w:rsid w:val="00BB58EB"/>
    <w:rsid w:val="00BB7E6C"/>
    <w:rsid w:val="00BC0F13"/>
    <w:rsid w:val="00BC1641"/>
    <w:rsid w:val="00BC16D5"/>
    <w:rsid w:val="00BC478D"/>
    <w:rsid w:val="00BC5236"/>
    <w:rsid w:val="00BC61BB"/>
    <w:rsid w:val="00BD01E9"/>
    <w:rsid w:val="00BD1341"/>
    <w:rsid w:val="00BD2436"/>
    <w:rsid w:val="00BD2AA9"/>
    <w:rsid w:val="00BD307C"/>
    <w:rsid w:val="00BD34FB"/>
    <w:rsid w:val="00BD3795"/>
    <w:rsid w:val="00BD606E"/>
    <w:rsid w:val="00BD6D4F"/>
    <w:rsid w:val="00BD7AD3"/>
    <w:rsid w:val="00BE00A2"/>
    <w:rsid w:val="00BE3CE3"/>
    <w:rsid w:val="00BE5958"/>
    <w:rsid w:val="00BF0CF0"/>
    <w:rsid w:val="00BF1AC9"/>
    <w:rsid w:val="00BF2C2A"/>
    <w:rsid w:val="00BF5822"/>
    <w:rsid w:val="00BF7803"/>
    <w:rsid w:val="00BF7AB7"/>
    <w:rsid w:val="00C00D16"/>
    <w:rsid w:val="00C03960"/>
    <w:rsid w:val="00C03B76"/>
    <w:rsid w:val="00C06448"/>
    <w:rsid w:val="00C06C3F"/>
    <w:rsid w:val="00C07101"/>
    <w:rsid w:val="00C079F4"/>
    <w:rsid w:val="00C13B60"/>
    <w:rsid w:val="00C171CA"/>
    <w:rsid w:val="00C21042"/>
    <w:rsid w:val="00C22098"/>
    <w:rsid w:val="00C2288D"/>
    <w:rsid w:val="00C237C6"/>
    <w:rsid w:val="00C2447B"/>
    <w:rsid w:val="00C25596"/>
    <w:rsid w:val="00C25FE8"/>
    <w:rsid w:val="00C30EE1"/>
    <w:rsid w:val="00C32FB7"/>
    <w:rsid w:val="00C334C9"/>
    <w:rsid w:val="00C40B4A"/>
    <w:rsid w:val="00C411A5"/>
    <w:rsid w:val="00C44DFA"/>
    <w:rsid w:val="00C4640E"/>
    <w:rsid w:val="00C470B9"/>
    <w:rsid w:val="00C505B0"/>
    <w:rsid w:val="00C52263"/>
    <w:rsid w:val="00C53D8C"/>
    <w:rsid w:val="00C54944"/>
    <w:rsid w:val="00C56402"/>
    <w:rsid w:val="00C6149C"/>
    <w:rsid w:val="00C617AA"/>
    <w:rsid w:val="00C62468"/>
    <w:rsid w:val="00C63256"/>
    <w:rsid w:val="00C63BF6"/>
    <w:rsid w:val="00C65AAC"/>
    <w:rsid w:val="00C65D36"/>
    <w:rsid w:val="00C67D1C"/>
    <w:rsid w:val="00C713DA"/>
    <w:rsid w:val="00C72C5F"/>
    <w:rsid w:val="00C74177"/>
    <w:rsid w:val="00C7495C"/>
    <w:rsid w:val="00C74A96"/>
    <w:rsid w:val="00C76406"/>
    <w:rsid w:val="00C8126C"/>
    <w:rsid w:val="00C8219B"/>
    <w:rsid w:val="00C82E89"/>
    <w:rsid w:val="00C83B72"/>
    <w:rsid w:val="00C84799"/>
    <w:rsid w:val="00C86CB3"/>
    <w:rsid w:val="00C87E82"/>
    <w:rsid w:val="00C914EC"/>
    <w:rsid w:val="00C9212F"/>
    <w:rsid w:val="00C92CA5"/>
    <w:rsid w:val="00C93CD1"/>
    <w:rsid w:val="00C96E82"/>
    <w:rsid w:val="00C976F8"/>
    <w:rsid w:val="00CA3067"/>
    <w:rsid w:val="00CA6D4B"/>
    <w:rsid w:val="00CA77A3"/>
    <w:rsid w:val="00CA7DBE"/>
    <w:rsid w:val="00CB1967"/>
    <w:rsid w:val="00CB38A9"/>
    <w:rsid w:val="00CB6E5C"/>
    <w:rsid w:val="00CC5A5E"/>
    <w:rsid w:val="00CC7E19"/>
    <w:rsid w:val="00CD2750"/>
    <w:rsid w:val="00CD3BD4"/>
    <w:rsid w:val="00CD3E35"/>
    <w:rsid w:val="00CD7B96"/>
    <w:rsid w:val="00CE041C"/>
    <w:rsid w:val="00CE143C"/>
    <w:rsid w:val="00CE35A8"/>
    <w:rsid w:val="00CE3FED"/>
    <w:rsid w:val="00CE4106"/>
    <w:rsid w:val="00CE4690"/>
    <w:rsid w:val="00CE7595"/>
    <w:rsid w:val="00CF0E48"/>
    <w:rsid w:val="00CF3119"/>
    <w:rsid w:val="00CF35D2"/>
    <w:rsid w:val="00CF5574"/>
    <w:rsid w:val="00CF7068"/>
    <w:rsid w:val="00CF7598"/>
    <w:rsid w:val="00D01AAA"/>
    <w:rsid w:val="00D02775"/>
    <w:rsid w:val="00D04356"/>
    <w:rsid w:val="00D04592"/>
    <w:rsid w:val="00D04C2C"/>
    <w:rsid w:val="00D04E46"/>
    <w:rsid w:val="00D04EE6"/>
    <w:rsid w:val="00D20500"/>
    <w:rsid w:val="00D21924"/>
    <w:rsid w:val="00D22F16"/>
    <w:rsid w:val="00D23D6C"/>
    <w:rsid w:val="00D303E2"/>
    <w:rsid w:val="00D33C7C"/>
    <w:rsid w:val="00D345F3"/>
    <w:rsid w:val="00D3488A"/>
    <w:rsid w:val="00D52456"/>
    <w:rsid w:val="00D5329A"/>
    <w:rsid w:val="00D54500"/>
    <w:rsid w:val="00D55C4A"/>
    <w:rsid w:val="00D56893"/>
    <w:rsid w:val="00D5728F"/>
    <w:rsid w:val="00D57CB7"/>
    <w:rsid w:val="00D60962"/>
    <w:rsid w:val="00D61B2A"/>
    <w:rsid w:val="00D63367"/>
    <w:rsid w:val="00D67268"/>
    <w:rsid w:val="00D716A6"/>
    <w:rsid w:val="00D7285D"/>
    <w:rsid w:val="00D72B9E"/>
    <w:rsid w:val="00D73488"/>
    <w:rsid w:val="00D734BD"/>
    <w:rsid w:val="00D75D2E"/>
    <w:rsid w:val="00D7734B"/>
    <w:rsid w:val="00D80038"/>
    <w:rsid w:val="00D8222E"/>
    <w:rsid w:val="00D832B7"/>
    <w:rsid w:val="00D870F7"/>
    <w:rsid w:val="00D917A3"/>
    <w:rsid w:val="00D9241B"/>
    <w:rsid w:val="00D94025"/>
    <w:rsid w:val="00D95DA3"/>
    <w:rsid w:val="00DA13AD"/>
    <w:rsid w:val="00DA1627"/>
    <w:rsid w:val="00DA68EA"/>
    <w:rsid w:val="00DA7806"/>
    <w:rsid w:val="00DB1F09"/>
    <w:rsid w:val="00DB1F54"/>
    <w:rsid w:val="00DB4BD8"/>
    <w:rsid w:val="00DB6228"/>
    <w:rsid w:val="00DB6854"/>
    <w:rsid w:val="00DB6B48"/>
    <w:rsid w:val="00DB6C52"/>
    <w:rsid w:val="00DC090E"/>
    <w:rsid w:val="00DC1236"/>
    <w:rsid w:val="00DC15E9"/>
    <w:rsid w:val="00DC1607"/>
    <w:rsid w:val="00DC28DD"/>
    <w:rsid w:val="00DC3323"/>
    <w:rsid w:val="00DC3ED1"/>
    <w:rsid w:val="00DC5056"/>
    <w:rsid w:val="00DC6893"/>
    <w:rsid w:val="00DD130F"/>
    <w:rsid w:val="00DD4CD9"/>
    <w:rsid w:val="00DD6472"/>
    <w:rsid w:val="00DE3ED2"/>
    <w:rsid w:val="00DE4828"/>
    <w:rsid w:val="00DE577A"/>
    <w:rsid w:val="00DF1AF2"/>
    <w:rsid w:val="00DF1BBC"/>
    <w:rsid w:val="00DF2510"/>
    <w:rsid w:val="00DF2625"/>
    <w:rsid w:val="00DF31F1"/>
    <w:rsid w:val="00DF38D5"/>
    <w:rsid w:val="00DF4AC3"/>
    <w:rsid w:val="00DF64C9"/>
    <w:rsid w:val="00E00203"/>
    <w:rsid w:val="00E01716"/>
    <w:rsid w:val="00E05B3B"/>
    <w:rsid w:val="00E1228C"/>
    <w:rsid w:val="00E12FC8"/>
    <w:rsid w:val="00E136FF"/>
    <w:rsid w:val="00E14B5A"/>
    <w:rsid w:val="00E14FEE"/>
    <w:rsid w:val="00E1584A"/>
    <w:rsid w:val="00E16EDF"/>
    <w:rsid w:val="00E17FBF"/>
    <w:rsid w:val="00E22348"/>
    <w:rsid w:val="00E22666"/>
    <w:rsid w:val="00E23D06"/>
    <w:rsid w:val="00E25A11"/>
    <w:rsid w:val="00E30EC0"/>
    <w:rsid w:val="00E31AE5"/>
    <w:rsid w:val="00E3693B"/>
    <w:rsid w:val="00E37C3F"/>
    <w:rsid w:val="00E423D9"/>
    <w:rsid w:val="00E4382D"/>
    <w:rsid w:val="00E43CC1"/>
    <w:rsid w:val="00E52CA3"/>
    <w:rsid w:val="00E5373E"/>
    <w:rsid w:val="00E53C79"/>
    <w:rsid w:val="00E572E9"/>
    <w:rsid w:val="00E64FB4"/>
    <w:rsid w:val="00E65545"/>
    <w:rsid w:val="00E65DC2"/>
    <w:rsid w:val="00E66E74"/>
    <w:rsid w:val="00E753F6"/>
    <w:rsid w:val="00E80D04"/>
    <w:rsid w:val="00E811C3"/>
    <w:rsid w:val="00E82786"/>
    <w:rsid w:val="00E83E5E"/>
    <w:rsid w:val="00E87A91"/>
    <w:rsid w:val="00E90C29"/>
    <w:rsid w:val="00E92520"/>
    <w:rsid w:val="00E92C68"/>
    <w:rsid w:val="00EA0938"/>
    <w:rsid w:val="00EA3490"/>
    <w:rsid w:val="00EA4082"/>
    <w:rsid w:val="00EA586C"/>
    <w:rsid w:val="00EA5C96"/>
    <w:rsid w:val="00EA6639"/>
    <w:rsid w:val="00EA66D4"/>
    <w:rsid w:val="00EB007F"/>
    <w:rsid w:val="00EB576E"/>
    <w:rsid w:val="00EB6783"/>
    <w:rsid w:val="00EC0CCB"/>
    <w:rsid w:val="00EC15AB"/>
    <w:rsid w:val="00EC2AE7"/>
    <w:rsid w:val="00EC41DB"/>
    <w:rsid w:val="00EC58C3"/>
    <w:rsid w:val="00EC62FA"/>
    <w:rsid w:val="00ED03F0"/>
    <w:rsid w:val="00ED0F28"/>
    <w:rsid w:val="00ED5626"/>
    <w:rsid w:val="00ED7972"/>
    <w:rsid w:val="00EE055A"/>
    <w:rsid w:val="00EE151E"/>
    <w:rsid w:val="00EE4316"/>
    <w:rsid w:val="00EE7D74"/>
    <w:rsid w:val="00EF19D8"/>
    <w:rsid w:val="00EF37F2"/>
    <w:rsid w:val="00EF4A61"/>
    <w:rsid w:val="00EF5988"/>
    <w:rsid w:val="00EF6904"/>
    <w:rsid w:val="00EF7C1F"/>
    <w:rsid w:val="00F019A1"/>
    <w:rsid w:val="00F04539"/>
    <w:rsid w:val="00F12DF7"/>
    <w:rsid w:val="00F15FF0"/>
    <w:rsid w:val="00F201B1"/>
    <w:rsid w:val="00F20F2A"/>
    <w:rsid w:val="00F22448"/>
    <w:rsid w:val="00F2251D"/>
    <w:rsid w:val="00F24900"/>
    <w:rsid w:val="00F33757"/>
    <w:rsid w:val="00F35691"/>
    <w:rsid w:val="00F36CF9"/>
    <w:rsid w:val="00F3724E"/>
    <w:rsid w:val="00F37F4B"/>
    <w:rsid w:val="00F40061"/>
    <w:rsid w:val="00F43C5A"/>
    <w:rsid w:val="00F455BC"/>
    <w:rsid w:val="00F45F85"/>
    <w:rsid w:val="00F50D35"/>
    <w:rsid w:val="00F53429"/>
    <w:rsid w:val="00F56594"/>
    <w:rsid w:val="00F57930"/>
    <w:rsid w:val="00F60D6A"/>
    <w:rsid w:val="00F64024"/>
    <w:rsid w:val="00F6765A"/>
    <w:rsid w:val="00F67F3A"/>
    <w:rsid w:val="00F731F9"/>
    <w:rsid w:val="00F7775F"/>
    <w:rsid w:val="00F81A88"/>
    <w:rsid w:val="00F83E58"/>
    <w:rsid w:val="00F84315"/>
    <w:rsid w:val="00F8570B"/>
    <w:rsid w:val="00F862B6"/>
    <w:rsid w:val="00F86CD6"/>
    <w:rsid w:val="00F93AB4"/>
    <w:rsid w:val="00F94025"/>
    <w:rsid w:val="00FA5B84"/>
    <w:rsid w:val="00FB4E0A"/>
    <w:rsid w:val="00FB54D6"/>
    <w:rsid w:val="00FB6164"/>
    <w:rsid w:val="00FB748B"/>
    <w:rsid w:val="00FC1DC5"/>
    <w:rsid w:val="00FC2D86"/>
    <w:rsid w:val="00FC303D"/>
    <w:rsid w:val="00FC305D"/>
    <w:rsid w:val="00FC40DF"/>
    <w:rsid w:val="00FC44AA"/>
    <w:rsid w:val="00FC61A1"/>
    <w:rsid w:val="00FD1AD2"/>
    <w:rsid w:val="00FD25BD"/>
    <w:rsid w:val="00FD43CE"/>
    <w:rsid w:val="00FD48CE"/>
    <w:rsid w:val="00FD590B"/>
    <w:rsid w:val="00FD6CB4"/>
    <w:rsid w:val="00FD7AE3"/>
    <w:rsid w:val="00FE0EBF"/>
    <w:rsid w:val="00FE2F42"/>
    <w:rsid w:val="00FE4528"/>
    <w:rsid w:val="00FE4A71"/>
    <w:rsid w:val="00FE5920"/>
    <w:rsid w:val="00FE60D7"/>
    <w:rsid w:val="00FE7FC3"/>
    <w:rsid w:val="00FF36FC"/>
    <w:rsid w:val="00FF4592"/>
    <w:rsid w:val="00FF4982"/>
    <w:rsid w:val="00FF73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E1"/>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 w:type="character" w:styleId="Forte">
    <w:name w:val="Strong"/>
    <w:basedOn w:val="Fontepargpadro"/>
    <w:uiPriority w:val="22"/>
    <w:qFormat/>
    <w:rsid w:val="00A33763"/>
    <w:rPr>
      <w:b/>
      <w:bCs/>
    </w:rPr>
  </w:style>
  <w:style w:type="character" w:customStyle="1" w:styleId="citation-47">
    <w:name w:val="citation-47"/>
    <w:basedOn w:val="Fontepargpadro"/>
    <w:rsid w:val="000141BF"/>
  </w:style>
  <w:style w:type="character" w:customStyle="1" w:styleId="citation-46">
    <w:name w:val="citation-46"/>
    <w:basedOn w:val="Fontepargpadro"/>
    <w:rsid w:val="000141BF"/>
  </w:style>
  <w:style w:type="character" w:customStyle="1" w:styleId="citation-45">
    <w:name w:val="citation-45"/>
    <w:basedOn w:val="Fontepargpadro"/>
    <w:rsid w:val="000141BF"/>
  </w:style>
  <w:style w:type="character" w:customStyle="1" w:styleId="citation-44">
    <w:name w:val="citation-44"/>
    <w:basedOn w:val="Fontepargpadro"/>
    <w:rsid w:val="000141BF"/>
  </w:style>
  <w:style w:type="character" w:customStyle="1" w:styleId="citation-43">
    <w:name w:val="citation-43"/>
    <w:basedOn w:val="Fontepargpadro"/>
    <w:rsid w:val="000141BF"/>
  </w:style>
  <w:style w:type="character" w:customStyle="1" w:styleId="citation-42">
    <w:name w:val="citation-42"/>
    <w:basedOn w:val="Fontepargpadro"/>
    <w:rsid w:val="000141BF"/>
  </w:style>
  <w:style w:type="character" w:customStyle="1" w:styleId="citation-41">
    <w:name w:val="citation-41"/>
    <w:basedOn w:val="Fontepargpadro"/>
    <w:rsid w:val="000141BF"/>
  </w:style>
  <w:style w:type="character" w:customStyle="1" w:styleId="citation-40">
    <w:name w:val="citation-40"/>
    <w:basedOn w:val="Fontepargpadro"/>
    <w:rsid w:val="000141BF"/>
  </w:style>
  <w:style w:type="character" w:customStyle="1" w:styleId="citation-39">
    <w:name w:val="citation-39"/>
    <w:basedOn w:val="Fontepargpadro"/>
    <w:rsid w:val="000141BF"/>
  </w:style>
  <w:style w:type="character" w:customStyle="1" w:styleId="citation-180">
    <w:name w:val="citation-180"/>
    <w:basedOn w:val="Fontepargpadro"/>
    <w:rsid w:val="00807C08"/>
  </w:style>
  <w:style w:type="character" w:customStyle="1" w:styleId="citation-179">
    <w:name w:val="citation-179"/>
    <w:basedOn w:val="Fontepargpadro"/>
    <w:rsid w:val="00807C08"/>
  </w:style>
  <w:style w:type="character" w:customStyle="1" w:styleId="citation-178">
    <w:name w:val="citation-178"/>
    <w:basedOn w:val="Fontepargpadro"/>
    <w:rsid w:val="00807C08"/>
  </w:style>
  <w:style w:type="character" w:customStyle="1" w:styleId="citation-177">
    <w:name w:val="citation-177"/>
    <w:basedOn w:val="Fontepargpadro"/>
    <w:rsid w:val="00807C08"/>
  </w:style>
  <w:style w:type="character" w:customStyle="1" w:styleId="citation-176">
    <w:name w:val="citation-176"/>
    <w:basedOn w:val="Fontepargpadro"/>
    <w:rsid w:val="00807C08"/>
  </w:style>
  <w:style w:type="character" w:customStyle="1" w:styleId="citation-175">
    <w:name w:val="citation-175"/>
    <w:basedOn w:val="Fontepargpadro"/>
    <w:rsid w:val="00807C08"/>
  </w:style>
  <w:style w:type="character" w:customStyle="1" w:styleId="citation-174">
    <w:name w:val="citation-174"/>
    <w:basedOn w:val="Fontepargpadro"/>
    <w:rsid w:val="00807C08"/>
  </w:style>
  <w:style w:type="character" w:customStyle="1" w:styleId="citation-173">
    <w:name w:val="citation-173"/>
    <w:basedOn w:val="Fontepargpadro"/>
    <w:rsid w:val="00807C08"/>
  </w:style>
  <w:style w:type="character" w:customStyle="1" w:styleId="citation-172">
    <w:name w:val="citation-172"/>
    <w:basedOn w:val="Fontepargpadro"/>
    <w:rsid w:val="00807C08"/>
  </w:style>
  <w:style w:type="character" w:styleId="TextodoEspaoReservado">
    <w:name w:val="Placeholder Text"/>
    <w:basedOn w:val="Fontepargpadro"/>
    <w:uiPriority w:val="99"/>
    <w:semiHidden/>
    <w:rsid w:val="00EF4A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5994">
      <w:bodyDiv w:val="1"/>
      <w:marLeft w:val="0"/>
      <w:marRight w:val="0"/>
      <w:marTop w:val="0"/>
      <w:marBottom w:val="0"/>
      <w:divBdr>
        <w:top w:val="none" w:sz="0" w:space="0" w:color="auto"/>
        <w:left w:val="none" w:sz="0" w:space="0" w:color="auto"/>
        <w:bottom w:val="none" w:sz="0" w:space="0" w:color="auto"/>
        <w:right w:val="none" w:sz="0" w:space="0" w:color="auto"/>
      </w:divBdr>
    </w:div>
    <w:div w:id="80227492">
      <w:bodyDiv w:val="1"/>
      <w:marLeft w:val="0"/>
      <w:marRight w:val="0"/>
      <w:marTop w:val="0"/>
      <w:marBottom w:val="0"/>
      <w:divBdr>
        <w:top w:val="none" w:sz="0" w:space="0" w:color="auto"/>
        <w:left w:val="none" w:sz="0" w:space="0" w:color="auto"/>
        <w:bottom w:val="none" w:sz="0" w:space="0" w:color="auto"/>
        <w:right w:val="none" w:sz="0" w:space="0" w:color="auto"/>
      </w:divBdr>
    </w:div>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09481400">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539361566">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56439554">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815075163">
      <w:bodyDiv w:val="1"/>
      <w:marLeft w:val="0"/>
      <w:marRight w:val="0"/>
      <w:marTop w:val="0"/>
      <w:marBottom w:val="0"/>
      <w:divBdr>
        <w:top w:val="none" w:sz="0" w:space="0" w:color="auto"/>
        <w:left w:val="none" w:sz="0" w:space="0" w:color="auto"/>
        <w:bottom w:val="none" w:sz="0" w:space="0" w:color="auto"/>
        <w:right w:val="none" w:sz="0" w:space="0" w:color="auto"/>
      </w:divBdr>
    </w:div>
    <w:div w:id="862204630">
      <w:bodyDiv w:val="1"/>
      <w:marLeft w:val="0"/>
      <w:marRight w:val="0"/>
      <w:marTop w:val="0"/>
      <w:marBottom w:val="0"/>
      <w:divBdr>
        <w:top w:val="none" w:sz="0" w:space="0" w:color="auto"/>
        <w:left w:val="none" w:sz="0" w:space="0" w:color="auto"/>
        <w:bottom w:val="none" w:sz="0" w:space="0" w:color="auto"/>
        <w:right w:val="none" w:sz="0" w:space="0" w:color="auto"/>
      </w:divBdr>
    </w:div>
    <w:div w:id="1139808214">
      <w:bodyDiv w:val="1"/>
      <w:marLeft w:val="0"/>
      <w:marRight w:val="0"/>
      <w:marTop w:val="0"/>
      <w:marBottom w:val="0"/>
      <w:divBdr>
        <w:top w:val="none" w:sz="0" w:space="0" w:color="auto"/>
        <w:left w:val="none" w:sz="0" w:space="0" w:color="auto"/>
        <w:bottom w:val="none" w:sz="0" w:space="0" w:color="auto"/>
        <w:right w:val="none" w:sz="0" w:space="0" w:color="auto"/>
      </w:divBdr>
    </w:div>
    <w:div w:id="1156653051">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33794016">
      <w:bodyDiv w:val="1"/>
      <w:marLeft w:val="0"/>
      <w:marRight w:val="0"/>
      <w:marTop w:val="0"/>
      <w:marBottom w:val="0"/>
      <w:divBdr>
        <w:top w:val="none" w:sz="0" w:space="0" w:color="auto"/>
        <w:left w:val="none" w:sz="0" w:space="0" w:color="auto"/>
        <w:bottom w:val="none" w:sz="0" w:space="0" w:color="auto"/>
        <w:right w:val="none" w:sz="0" w:space="0" w:color="auto"/>
      </w:divBdr>
    </w:div>
    <w:div w:id="1351908362">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391227094">
      <w:bodyDiv w:val="1"/>
      <w:marLeft w:val="0"/>
      <w:marRight w:val="0"/>
      <w:marTop w:val="0"/>
      <w:marBottom w:val="0"/>
      <w:divBdr>
        <w:top w:val="none" w:sz="0" w:space="0" w:color="auto"/>
        <w:left w:val="none" w:sz="0" w:space="0" w:color="auto"/>
        <w:bottom w:val="none" w:sz="0" w:space="0" w:color="auto"/>
        <w:right w:val="none" w:sz="0" w:space="0" w:color="auto"/>
      </w:divBdr>
    </w:div>
    <w:div w:id="1451438707">
      <w:bodyDiv w:val="1"/>
      <w:marLeft w:val="0"/>
      <w:marRight w:val="0"/>
      <w:marTop w:val="0"/>
      <w:marBottom w:val="0"/>
      <w:divBdr>
        <w:top w:val="none" w:sz="0" w:space="0" w:color="auto"/>
        <w:left w:val="none" w:sz="0" w:space="0" w:color="auto"/>
        <w:bottom w:val="none" w:sz="0" w:space="0" w:color="auto"/>
        <w:right w:val="none" w:sz="0" w:space="0" w:color="auto"/>
      </w:divBdr>
    </w:div>
    <w:div w:id="1577200250">
      <w:bodyDiv w:val="1"/>
      <w:marLeft w:val="0"/>
      <w:marRight w:val="0"/>
      <w:marTop w:val="0"/>
      <w:marBottom w:val="0"/>
      <w:divBdr>
        <w:top w:val="none" w:sz="0" w:space="0" w:color="auto"/>
        <w:left w:val="none" w:sz="0" w:space="0" w:color="auto"/>
        <w:bottom w:val="none" w:sz="0" w:space="0" w:color="auto"/>
        <w:right w:val="none" w:sz="0" w:space="0" w:color="auto"/>
      </w:divBdr>
    </w:div>
    <w:div w:id="1744912057">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1858620631">
      <w:bodyDiv w:val="1"/>
      <w:marLeft w:val="0"/>
      <w:marRight w:val="0"/>
      <w:marTop w:val="0"/>
      <w:marBottom w:val="0"/>
      <w:divBdr>
        <w:top w:val="none" w:sz="0" w:space="0" w:color="auto"/>
        <w:left w:val="none" w:sz="0" w:space="0" w:color="auto"/>
        <w:bottom w:val="none" w:sz="0" w:space="0" w:color="auto"/>
        <w:right w:val="none" w:sz="0" w:space="0" w:color="auto"/>
      </w:divBdr>
    </w:div>
    <w:div w:id="1958220504">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 w:id="214442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engenharia.obras@jatai.go.gov.br" TargetMode="External"/><Relationship Id="rId2" Type="http://schemas.openxmlformats.org/officeDocument/2006/relationships/numbering" Target="numbering.xml"/><Relationship Id="rId16" Type="http://schemas.openxmlformats.org/officeDocument/2006/relationships/hyperlink" Target="http://www.jatai.go.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tivo.obras@jatai.go.gov.br"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administrativo.obras@jatai.go.gov.br"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administrativo.obras@jatai.g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8BF31-F687-406F-AD70-6BBA39D3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57</Pages>
  <Words>14648</Words>
  <Characters>79100</Characters>
  <Application>Microsoft Office Word</Application>
  <DocSecurity>0</DocSecurity>
  <Lines>659</Lines>
  <Paragraphs>187</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93561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ISABELLA MELO VERNE DE ABREU</cp:lastModifiedBy>
  <cp:revision>27</cp:revision>
  <cp:lastPrinted>2026-03-20T16:51:00Z</cp:lastPrinted>
  <dcterms:created xsi:type="dcterms:W3CDTF">2026-03-20T16:19:00Z</dcterms:created>
  <dcterms:modified xsi:type="dcterms:W3CDTF">2026-03-30T12:56:00Z</dcterms:modified>
</cp:coreProperties>
</file>